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FB0E" w14:textId="77777777" w:rsidR="00905080" w:rsidRDefault="00905080">
      <w:pPr>
        <w:spacing w:after="60"/>
        <w:jc w:val="center"/>
      </w:pPr>
    </w:p>
    <w:p w14:paraId="5FCD2738" w14:textId="77777777" w:rsidR="0046288C" w:rsidRDefault="00000000" w:rsidP="0077429A">
      <w:pPr>
        <w:spacing w:after="40"/>
      </w:pPr>
      <w:r>
        <w:rPr>
          <w:b/>
          <w:bCs/>
          <w:color w:val="2E75B6"/>
          <w:sz w:val="36"/>
          <w:szCs w:val="36"/>
        </w:rPr>
        <w:t>Diabetes Mellitus: ICD-10-CM Coding Reference</w:t>
      </w:r>
    </w:p>
    <w:p w14:paraId="602E7E20" w14:textId="77777777" w:rsidR="0046288C" w:rsidRDefault="0046288C">
      <w:pPr>
        <w:pBdr>
          <w:bottom w:val="single" w:sz="4" w:space="4" w:color="2E75B6"/>
        </w:pBdr>
        <w:spacing w:after="200"/>
        <w:jc w:val="center"/>
      </w:pPr>
    </w:p>
    <w:p w14:paraId="72A96AB6" w14:textId="77777777" w:rsidR="0046288C" w:rsidRDefault="00000000">
      <w:pPr>
        <w:spacing w:after="200"/>
      </w:pPr>
      <w:r>
        <w:rPr>
          <w:i/>
          <w:iCs/>
          <w:color w:val="404040"/>
          <w:sz w:val="20"/>
          <w:szCs w:val="20"/>
        </w:rPr>
        <w:t>This guide supports accurate ICD-10-CM code selection for Diabetes Mellitus encounters. Document all complications to the highest known specificity, use explicit linking language where required, and ensure each condition is clinically supported in the medical record.</w:t>
      </w:r>
    </w:p>
    <w:p w14:paraId="686FC732" w14:textId="5FAB5D91" w:rsidR="0046288C" w:rsidRDefault="00000000">
      <w:pPr>
        <w:pStyle w:val="Heading1"/>
      </w:pPr>
      <w:r>
        <w:t>ICD-10-CM Codes by Complication Type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100"/>
        <w:gridCol w:w="1100"/>
        <w:gridCol w:w="4960"/>
      </w:tblGrid>
      <w:tr w:rsidR="0046288C" w14:paraId="5FB59544" w14:textId="77777777">
        <w:tblPrEx>
          <w:tblCellMar>
            <w:top w:w="0" w:type="dxa"/>
            <w:bottom w:w="0" w:type="dxa"/>
          </w:tblCellMar>
        </w:tblPrEx>
        <w:trPr>
          <w:tblHeader/>
        </w:trPr>
        <w:tc>
          <w:tcPr>
            <w:tcW w:w="22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2339A567" w14:textId="77777777" w:rsidR="0046288C" w:rsidRDefault="00000000">
            <w:pPr>
              <w:jc w:val="center"/>
            </w:pPr>
            <w:r>
              <w:rPr>
                <w:b/>
                <w:bCs/>
                <w:color w:val="FFFFFF"/>
                <w:sz w:val="20"/>
                <w:szCs w:val="20"/>
              </w:rPr>
              <w:t>Complication / Manifestation</w:t>
            </w:r>
          </w:p>
        </w:tc>
        <w:tc>
          <w:tcPr>
            <w:tcW w:w="11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58B2AE5" w14:textId="77777777" w:rsidR="0046288C" w:rsidRDefault="00000000">
            <w:pPr>
              <w:jc w:val="center"/>
            </w:pPr>
            <w:r>
              <w:rPr>
                <w:b/>
                <w:bCs/>
                <w:color w:val="FFFFFF"/>
                <w:sz w:val="20"/>
                <w:szCs w:val="20"/>
              </w:rPr>
              <w:t>Type 1</w:t>
            </w:r>
          </w:p>
        </w:tc>
        <w:tc>
          <w:tcPr>
            <w:tcW w:w="11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6F98228" w14:textId="77777777" w:rsidR="0046288C" w:rsidRDefault="00000000">
            <w:pPr>
              <w:jc w:val="center"/>
            </w:pPr>
            <w:r>
              <w:rPr>
                <w:b/>
                <w:bCs/>
                <w:color w:val="FFFFFF"/>
                <w:sz w:val="20"/>
                <w:szCs w:val="20"/>
              </w:rPr>
              <w:t>Type 2</w:t>
            </w:r>
          </w:p>
        </w:tc>
        <w:tc>
          <w:tcPr>
            <w:tcW w:w="49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5D03392F" w14:textId="77777777" w:rsidR="0046288C" w:rsidRDefault="00000000">
            <w:pPr>
              <w:jc w:val="center"/>
            </w:pPr>
            <w:r>
              <w:rPr>
                <w:b/>
                <w:bCs/>
                <w:color w:val="FFFFFF"/>
                <w:sz w:val="20"/>
                <w:szCs w:val="20"/>
              </w:rPr>
              <w:t>Coding &amp; Documentation Notes</w:t>
            </w:r>
          </w:p>
        </w:tc>
      </w:tr>
      <w:tr w:rsidR="0046288C" w14:paraId="53CB167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542C3FB2" w14:textId="77777777" w:rsidR="0046288C" w:rsidRDefault="00000000">
            <w:r>
              <w:rPr>
                <w:sz w:val="18"/>
                <w:szCs w:val="18"/>
              </w:rPr>
              <w:t>No Active Complications</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40948261" w14:textId="77777777" w:rsidR="0046288C" w:rsidRDefault="00000000">
            <w:pPr>
              <w:jc w:val="center"/>
            </w:pPr>
            <w:r>
              <w:rPr>
                <w:rFonts w:ascii="Courier New" w:eastAsia="Courier New" w:hAnsi="Courier New" w:cs="Courier New"/>
                <w:b/>
                <w:bCs/>
                <w:color w:val="1F4E79"/>
                <w:sz w:val="18"/>
                <w:szCs w:val="18"/>
              </w:rPr>
              <w:t>E10.9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1C5AA09A" w14:textId="77777777" w:rsidR="0046288C" w:rsidRDefault="00000000">
            <w:pPr>
              <w:jc w:val="center"/>
            </w:pPr>
            <w:r>
              <w:rPr>
                <w:rFonts w:ascii="Courier New" w:eastAsia="Courier New" w:hAnsi="Courier New" w:cs="Courier New"/>
                <w:b/>
                <w:bCs/>
                <w:color w:val="7B5E00"/>
                <w:sz w:val="18"/>
                <w:szCs w:val="18"/>
              </w:rPr>
              <w:t>E11.9</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5BCFF3DC" w14:textId="77777777" w:rsidR="0046288C" w:rsidRDefault="00000000">
            <w:r>
              <w:rPr>
                <w:sz w:val="18"/>
                <w:szCs w:val="18"/>
              </w:rPr>
              <w:t>Assign only when the encounter confirms no current diabetic complications are present or being managed.</w:t>
            </w:r>
          </w:p>
        </w:tc>
      </w:tr>
      <w:tr w:rsidR="0046288C" w14:paraId="29BBDB4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128A686" w14:textId="77777777" w:rsidR="0046288C" w:rsidRDefault="00000000">
            <w:proofErr w:type="spellStart"/>
            <w:r>
              <w:rPr>
                <w:sz w:val="18"/>
                <w:szCs w:val="18"/>
              </w:rPr>
              <w:t>Hyperglycemia</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7F89225D" w14:textId="77777777" w:rsidR="0046288C" w:rsidRDefault="00000000">
            <w:pPr>
              <w:jc w:val="center"/>
            </w:pPr>
            <w:r>
              <w:rPr>
                <w:rFonts w:ascii="Courier New" w:eastAsia="Courier New" w:hAnsi="Courier New" w:cs="Courier New"/>
                <w:b/>
                <w:bCs/>
                <w:color w:val="1F4E79"/>
                <w:sz w:val="18"/>
                <w:szCs w:val="18"/>
              </w:rPr>
              <w:t>E10.65</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4AF8591F" w14:textId="77777777" w:rsidR="0046288C" w:rsidRDefault="00000000">
            <w:pPr>
              <w:jc w:val="center"/>
            </w:pPr>
            <w:r>
              <w:rPr>
                <w:rFonts w:ascii="Courier New" w:eastAsia="Courier New" w:hAnsi="Courier New" w:cs="Courier New"/>
                <w:b/>
                <w:bCs/>
                <w:color w:val="7B5E00"/>
                <w:sz w:val="18"/>
                <w:szCs w:val="18"/>
              </w:rPr>
              <w:t>E11.65</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47FE689" w14:textId="77777777" w:rsidR="0046288C" w:rsidRDefault="00000000">
            <w:r>
              <w:rPr>
                <w:sz w:val="18"/>
                <w:szCs w:val="18"/>
              </w:rPr>
              <w:t>Provider must document '</w:t>
            </w:r>
            <w:proofErr w:type="spellStart"/>
            <w:r>
              <w:rPr>
                <w:sz w:val="18"/>
                <w:szCs w:val="18"/>
              </w:rPr>
              <w:t>hyperglycemia</w:t>
            </w:r>
            <w:proofErr w:type="spellEnd"/>
            <w:r>
              <w:rPr>
                <w:sz w:val="18"/>
                <w:szCs w:val="18"/>
              </w:rPr>
              <w:t>' explicitly. The term 'uncontrolled' alone does not support this code.</w:t>
            </w:r>
          </w:p>
        </w:tc>
      </w:tr>
      <w:tr w:rsidR="0046288C" w14:paraId="581964A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6D90865" w14:textId="77777777" w:rsidR="0046288C" w:rsidRDefault="00000000">
            <w:proofErr w:type="spellStart"/>
            <w:r>
              <w:rPr>
                <w:sz w:val="18"/>
                <w:szCs w:val="18"/>
              </w:rPr>
              <w:t>Hypoglycemia</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F23C1FC" w14:textId="77777777" w:rsidR="0046288C" w:rsidRDefault="00000000">
            <w:pPr>
              <w:jc w:val="center"/>
            </w:pPr>
            <w:r>
              <w:rPr>
                <w:rFonts w:ascii="Courier New" w:eastAsia="Courier New" w:hAnsi="Courier New" w:cs="Courier New"/>
                <w:b/>
                <w:bCs/>
                <w:color w:val="1F4E79"/>
                <w:sz w:val="18"/>
                <w:szCs w:val="18"/>
              </w:rPr>
              <w:t>E10.64X</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49D5E2B2" w14:textId="77777777" w:rsidR="0046288C" w:rsidRDefault="00000000">
            <w:pPr>
              <w:jc w:val="center"/>
            </w:pPr>
            <w:r>
              <w:rPr>
                <w:rFonts w:ascii="Courier New" w:eastAsia="Courier New" w:hAnsi="Courier New" w:cs="Courier New"/>
                <w:b/>
                <w:bCs/>
                <w:color w:val="7B5E00"/>
                <w:sz w:val="18"/>
                <w:szCs w:val="18"/>
              </w:rPr>
              <w:t>E11.64X</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D66B423" w14:textId="77777777" w:rsidR="0046288C" w:rsidRDefault="00000000">
            <w:r>
              <w:rPr>
                <w:sz w:val="18"/>
                <w:szCs w:val="18"/>
              </w:rPr>
              <w:t>6th character: '1' = with coma · '9' = without coma. Document '</w:t>
            </w:r>
            <w:proofErr w:type="spellStart"/>
            <w:r>
              <w:rPr>
                <w:sz w:val="18"/>
                <w:szCs w:val="18"/>
              </w:rPr>
              <w:t>hypoglycemia</w:t>
            </w:r>
            <w:proofErr w:type="spellEnd"/>
            <w:r>
              <w:rPr>
                <w:sz w:val="18"/>
                <w:szCs w:val="18"/>
              </w:rPr>
              <w:t>' explicitly; 'uncontrolled' is not acceptable.</w:t>
            </w:r>
          </w:p>
        </w:tc>
      </w:tr>
      <w:tr w:rsidR="0046288C" w14:paraId="23832D5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1372E83" w14:textId="77777777" w:rsidR="0046288C" w:rsidRDefault="00000000">
            <w:r>
              <w:rPr>
                <w:sz w:val="18"/>
                <w:szCs w:val="18"/>
              </w:rPr>
              <w:t>Peripheral Neuropathy / LOPS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1D003B3F" w14:textId="77777777" w:rsidR="0046288C" w:rsidRDefault="00000000">
            <w:pPr>
              <w:jc w:val="center"/>
            </w:pPr>
            <w:r>
              <w:rPr>
                <w:rFonts w:ascii="Courier New" w:eastAsia="Courier New" w:hAnsi="Courier New" w:cs="Courier New"/>
                <w:b/>
                <w:bCs/>
                <w:color w:val="1F4E79"/>
                <w:sz w:val="18"/>
                <w:szCs w:val="18"/>
              </w:rPr>
              <w:t>E10.40</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CEDA9B1" w14:textId="77777777" w:rsidR="0046288C" w:rsidRDefault="00000000">
            <w:pPr>
              <w:jc w:val="center"/>
            </w:pPr>
            <w:r>
              <w:rPr>
                <w:rFonts w:ascii="Courier New" w:eastAsia="Courier New" w:hAnsi="Courier New" w:cs="Courier New"/>
                <w:b/>
                <w:bCs/>
                <w:color w:val="7B5E00"/>
                <w:sz w:val="18"/>
                <w:szCs w:val="18"/>
              </w:rPr>
              <w:t>E11.40</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493C1EB" w14:textId="77777777" w:rsidR="0046288C" w:rsidRDefault="00000000">
            <w:r>
              <w:rPr>
                <w:sz w:val="18"/>
                <w:szCs w:val="18"/>
              </w:rPr>
              <w:t>Causal link presumed★ unless provider documents condition as unrelated to diabetes.</w:t>
            </w:r>
          </w:p>
        </w:tc>
      </w:tr>
      <w:tr w:rsidR="0046288C" w14:paraId="3BEF8B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7A6E20D6" w14:textId="77777777" w:rsidR="0046288C" w:rsidRDefault="00000000">
            <w:r>
              <w:rPr>
                <w:sz w:val="18"/>
                <w:szCs w:val="18"/>
              </w:rPr>
              <w:t>Polyneuropathy / Neuralgia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DEEBC95" w14:textId="77777777" w:rsidR="0046288C" w:rsidRDefault="00000000">
            <w:pPr>
              <w:jc w:val="center"/>
            </w:pPr>
            <w:r>
              <w:rPr>
                <w:rFonts w:ascii="Courier New" w:eastAsia="Courier New" w:hAnsi="Courier New" w:cs="Courier New"/>
                <w:b/>
                <w:bCs/>
                <w:color w:val="1F4E79"/>
                <w:sz w:val="18"/>
                <w:szCs w:val="18"/>
              </w:rPr>
              <w:t>E10.42</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7AC5904B" w14:textId="77777777" w:rsidR="0046288C" w:rsidRDefault="00000000">
            <w:pPr>
              <w:jc w:val="center"/>
            </w:pPr>
            <w:r>
              <w:rPr>
                <w:rFonts w:ascii="Courier New" w:eastAsia="Courier New" w:hAnsi="Courier New" w:cs="Courier New"/>
                <w:b/>
                <w:bCs/>
                <w:color w:val="7B5E00"/>
                <w:sz w:val="18"/>
                <w:szCs w:val="18"/>
              </w:rPr>
              <w:t>E11.42</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83D8A4E" w14:textId="77777777" w:rsidR="0046288C" w:rsidRDefault="00000000">
            <w:r>
              <w:rPr>
                <w:sz w:val="18"/>
                <w:szCs w:val="18"/>
              </w:rPr>
              <w:t>Presumed★. Distinguish poly- from mononeuropathy in documentation for specificity.</w:t>
            </w:r>
          </w:p>
        </w:tc>
      </w:tr>
      <w:tr w:rsidR="0046288C" w14:paraId="22CA4E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FD903A1" w14:textId="77777777" w:rsidR="0046288C" w:rsidRDefault="00000000">
            <w:r>
              <w:rPr>
                <w:sz w:val="18"/>
                <w:szCs w:val="18"/>
              </w:rPr>
              <w:t>Mononeuropathy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736D1838" w14:textId="77777777" w:rsidR="0046288C" w:rsidRDefault="00000000">
            <w:pPr>
              <w:jc w:val="center"/>
            </w:pPr>
            <w:r>
              <w:rPr>
                <w:rFonts w:ascii="Courier New" w:eastAsia="Courier New" w:hAnsi="Courier New" w:cs="Courier New"/>
                <w:b/>
                <w:bCs/>
                <w:color w:val="1F4E79"/>
                <w:sz w:val="18"/>
                <w:szCs w:val="18"/>
              </w:rPr>
              <w:t>E10.41</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3B47095D" w14:textId="77777777" w:rsidR="0046288C" w:rsidRDefault="00000000">
            <w:pPr>
              <w:jc w:val="center"/>
            </w:pPr>
            <w:r>
              <w:rPr>
                <w:rFonts w:ascii="Courier New" w:eastAsia="Courier New" w:hAnsi="Courier New" w:cs="Courier New"/>
                <w:b/>
                <w:bCs/>
                <w:color w:val="7B5E00"/>
                <w:sz w:val="18"/>
                <w:szCs w:val="18"/>
              </w:rPr>
              <w:t>E11.41</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F3F19B7" w14:textId="77777777" w:rsidR="0046288C" w:rsidRDefault="00000000">
            <w:r>
              <w:rPr>
                <w:sz w:val="18"/>
                <w:szCs w:val="18"/>
              </w:rPr>
              <w:t>Presumed★. Code more specific than E1x.40 when a single nerve is documented as affected.</w:t>
            </w:r>
          </w:p>
        </w:tc>
      </w:tr>
      <w:tr w:rsidR="0046288C" w14:paraId="45FF6C9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6386051" w14:textId="77777777" w:rsidR="0046288C" w:rsidRDefault="00000000">
            <w:r>
              <w:rPr>
                <w:sz w:val="18"/>
                <w:szCs w:val="18"/>
              </w:rPr>
              <w:t>Autonomic Neuropathy / Gastroparesis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7BD3E2BB" w14:textId="77777777" w:rsidR="0046288C" w:rsidRDefault="00000000">
            <w:pPr>
              <w:jc w:val="center"/>
            </w:pPr>
            <w:r>
              <w:rPr>
                <w:rFonts w:ascii="Courier New" w:eastAsia="Courier New" w:hAnsi="Courier New" w:cs="Courier New"/>
                <w:b/>
                <w:bCs/>
                <w:color w:val="1F4E79"/>
                <w:sz w:val="18"/>
                <w:szCs w:val="18"/>
              </w:rPr>
              <w:t>E10.43</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AAE21F0" w14:textId="77777777" w:rsidR="0046288C" w:rsidRDefault="00000000">
            <w:pPr>
              <w:jc w:val="center"/>
            </w:pPr>
            <w:r>
              <w:rPr>
                <w:rFonts w:ascii="Courier New" w:eastAsia="Courier New" w:hAnsi="Courier New" w:cs="Courier New"/>
                <w:b/>
                <w:bCs/>
                <w:color w:val="7B5E00"/>
                <w:sz w:val="18"/>
                <w:szCs w:val="18"/>
              </w:rPr>
              <w:t>E11.43</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5558AD5B" w14:textId="77777777" w:rsidR="0046288C" w:rsidRDefault="00000000">
            <w:r>
              <w:rPr>
                <w:sz w:val="18"/>
                <w:szCs w:val="18"/>
              </w:rPr>
              <w:t>Presumed★. Covers both autonomic polyneuropathy and diabetic gastroparesis.</w:t>
            </w:r>
          </w:p>
        </w:tc>
      </w:tr>
      <w:tr w:rsidR="0046288C" w14:paraId="2730939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2F6230A" w14:textId="77777777" w:rsidR="0046288C" w:rsidRDefault="00000000">
            <w:r>
              <w:rPr>
                <w:sz w:val="18"/>
                <w:szCs w:val="18"/>
              </w:rPr>
              <w:t>Amyotrophy / Myasthenia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7AB2154" w14:textId="77777777" w:rsidR="0046288C" w:rsidRDefault="00000000">
            <w:pPr>
              <w:jc w:val="center"/>
            </w:pPr>
            <w:r>
              <w:rPr>
                <w:rFonts w:ascii="Courier New" w:eastAsia="Courier New" w:hAnsi="Courier New" w:cs="Courier New"/>
                <w:b/>
                <w:bCs/>
                <w:color w:val="1F4E79"/>
                <w:sz w:val="18"/>
                <w:szCs w:val="18"/>
              </w:rPr>
              <w:t>E10.44</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B2A8688" w14:textId="77777777" w:rsidR="0046288C" w:rsidRDefault="00000000">
            <w:pPr>
              <w:jc w:val="center"/>
            </w:pPr>
            <w:r>
              <w:rPr>
                <w:rFonts w:ascii="Courier New" w:eastAsia="Courier New" w:hAnsi="Courier New" w:cs="Courier New"/>
                <w:b/>
                <w:bCs/>
                <w:color w:val="7B5E00"/>
                <w:sz w:val="18"/>
                <w:szCs w:val="18"/>
              </w:rPr>
              <w:t>E11.44</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977E248" w14:textId="77777777" w:rsidR="0046288C" w:rsidRDefault="00000000">
            <w:r>
              <w:rPr>
                <w:sz w:val="18"/>
                <w:szCs w:val="18"/>
              </w:rPr>
              <w:t>Presumed★. Document muscle wasting or proximal weakness in the clinical note.</w:t>
            </w:r>
          </w:p>
        </w:tc>
      </w:tr>
      <w:tr w:rsidR="0046288C" w14:paraId="413D311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D9ABA83" w14:textId="77777777" w:rsidR="0046288C" w:rsidRDefault="00000000">
            <w:r>
              <w:rPr>
                <w:sz w:val="18"/>
                <w:szCs w:val="18"/>
              </w:rPr>
              <w:t>Neurologic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03F1DEFA" w14:textId="77777777" w:rsidR="0046288C" w:rsidRDefault="00000000">
            <w:pPr>
              <w:jc w:val="center"/>
            </w:pPr>
            <w:r>
              <w:rPr>
                <w:rFonts w:ascii="Courier New" w:eastAsia="Courier New" w:hAnsi="Courier New" w:cs="Courier New"/>
                <w:b/>
                <w:bCs/>
                <w:color w:val="1F4E79"/>
                <w:sz w:val="18"/>
                <w:szCs w:val="18"/>
              </w:rPr>
              <w:t>E10.49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7103D6D0" w14:textId="77777777" w:rsidR="0046288C" w:rsidRDefault="00000000">
            <w:pPr>
              <w:jc w:val="center"/>
            </w:pPr>
            <w:r>
              <w:rPr>
                <w:rFonts w:ascii="Courier New" w:eastAsia="Courier New" w:hAnsi="Courier New" w:cs="Courier New"/>
                <w:b/>
                <w:bCs/>
                <w:color w:val="7B5E00"/>
                <w:sz w:val="18"/>
                <w:szCs w:val="18"/>
              </w:rPr>
              <w:t>E11.49</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3B54DA08" w14:textId="77777777" w:rsidR="0046288C" w:rsidRDefault="00000000">
            <w:r>
              <w:rPr>
                <w:sz w:val="18"/>
                <w:szCs w:val="18"/>
              </w:rPr>
              <w:t>Use for neurologic manifestations not captured elsewhere. Linking language required.</w:t>
            </w:r>
          </w:p>
        </w:tc>
      </w:tr>
      <w:tr w:rsidR="0046288C" w14:paraId="69477E9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391CE98" w14:textId="77777777" w:rsidR="0046288C" w:rsidRDefault="00000000">
            <w:r>
              <w:rPr>
                <w:sz w:val="18"/>
                <w:szCs w:val="18"/>
              </w:rPr>
              <w:t>Chronic Kidney Disease</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BAF8BBC" w14:textId="77777777" w:rsidR="0046288C" w:rsidRDefault="00000000">
            <w:pPr>
              <w:jc w:val="center"/>
            </w:pPr>
            <w:r>
              <w:rPr>
                <w:rFonts w:ascii="Courier New" w:eastAsia="Courier New" w:hAnsi="Courier New" w:cs="Courier New"/>
                <w:b/>
                <w:bCs/>
                <w:color w:val="1F4E79"/>
                <w:sz w:val="18"/>
                <w:szCs w:val="18"/>
              </w:rPr>
              <w:t>E10.22</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4890A86D" w14:textId="77777777" w:rsidR="0046288C" w:rsidRDefault="00000000">
            <w:pPr>
              <w:jc w:val="center"/>
            </w:pPr>
            <w:r>
              <w:rPr>
                <w:rFonts w:ascii="Courier New" w:eastAsia="Courier New" w:hAnsi="Courier New" w:cs="Courier New"/>
                <w:b/>
                <w:bCs/>
                <w:color w:val="7B5E00"/>
                <w:sz w:val="18"/>
                <w:szCs w:val="18"/>
              </w:rPr>
              <w:t>E11.22</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09A449F" w14:textId="77777777" w:rsidR="0046288C" w:rsidRDefault="00000000">
            <w:r>
              <w:rPr>
                <w:sz w:val="18"/>
                <w:szCs w:val="18"/>
              </w:rPr>
              <w:t>Assign an additional code for CKD stage (N18.1–N18.6). Stage must be documented; labs alone are insufficient.</w:t>
            </w:r>
          </w:p>
        </w:tc>
      </w:tr>
      <w:tr w:rsidR="0046288C" w14:paraId="0D300FE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76D090B7" w14:textId="77777777" w:rsidR="0046288C" w:rsidRDefault="00000000">
            <w:r>
              <w:rPr>
                <w:sz w:val="18"/>
                <w:szCs w:val="18"/>
              </w:rPr>
              <w:t>Nephropathy / Kimmelstiel-Wilson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3A4CB437" w14:textId="77777777" w:rsidR="0046288C" w:rsidRDefault="00000000">
            <w:pPr>
              <w:jc w:val="center"/>
            </w:pPr>
            <w:r>
              <w:rPr>
                <w:rFonts w:ascii="Courier New" w:eastAsia="Courier New" w:hAnsi="Courier New" w:cs="Courier New"/>
                <w:b/>
                <w:bCs/>
                <w:color w:val="1F4E79"/>
                <w:sz w:val="18"/>
                <w:szCs w:val="18"/>
              </w:rPr>
              <w:t>E10.21</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BAA8603" w14:textId="77777777" w:rsidR="0046288C" w:rsidRDefault="00000000">
            <w:pPr>
              <w:jc w:val="center"/>
            </w:pPr>
            <w:r>
              <w:rPr>
                <w:rFonts w:ascii="Courier New" w:eastAsia="Courier New" w:hAnsi="Courier New" w:cs="Courier New"/>
                <w:b/>
                <w:bCs/>
                <w:color w:val="7B5E00"/>
                <w:sz w:val="18"/>
                <w:szCs w:val="18"/>
              </w:rPr>
              <w:t>E11.21</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7E3E75F" w14:textId="77777777" w:rsidR="0046288C" w:rsidRDefault="00000000">
            <w:r>
              <w:rPr>
                <w:sz w:val="18"/>
                <w:szCs w:val="18"/>
              </w:rPr>
              <w:t xml:space="preserve">Presumed★. Covers </w:t>
            </w:r>
            <w:proofErr w:type="spellStart"/>
            <w:r>
              <w:rPr>
                <w:sz w:val="18"/>
                <w:szCs w:val="18"/>
              </w:rPr>
              <w:t>intercapillary</w:t>
            </w:r>
            <w:proofErr w:type="spellEnd"/>
            <w:r>
              <w:rPr>
                <w:sz w:val="18"/>
                <w:szCs w:val="18"/>
              </w:rPr>
              <w:t xml:space="preserve"> glomerulosclerosis and related syndromes.</w:t>
            </w:r>
          </w:p>
        </w:tc>
      </w:tr>
      <w:tr w:rsidR="0046288C" w14:paraId="767BC0F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7DE5248" w14:textId="77777777" w:rsidR="0046288C" w:rsidRDefault="00000000">
            <w:r>
              <w:rPr>
                <w:sz w:val="18"/>
                <w:szCs w:val="18"/>
              </w:rPr>
              <w:t>Renal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77074D53" w14:textId="77777777" w:rsidR="0046288C" w:rsidRDefault="00000000">
            <w:pPr>
              <w:jc w:val="center"/>
            </w:pPr>
            <w:r>
              <w:rPr>
                <w:rFonts w:ascii="Courier New" w:eastAsia="Courier New" w:hAnsi="Courier New" w:cs="Courier New"/>
                <w:b/>
                <w:bCs/>
                <w:color w:val="1F4E79"/>
                <w:sz w:val="18"/>
                <w:szCs w:val="18"/>
              </w:rPr>
              <w:t>E10.29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6E2E59B1" w14:textId="77777777" w:rsidR="0046288C" w:rsidRDefault="00000000">
            <w:pPr>
              <w:jc w:val="center"/>
            </w:pPr>
            <w:r>
              <w:rPr>
                <w:rFonts w:ascii="Courier New" w:eastAsia="Courier New" w:hAnsi="Courier New" w:cs="Courier New"/>
                <w:b/>
                <w:bCs/>
                <w:color w:val="7B5E00"/>
                <w:sz w:val="18"/>
                <w:szCs w:val="18"/>
              </w:rPr>
              <w:t>E11.29</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333D4EA" w14:textId="77777777" w:rsidR="0046288C" w:rsidRDefault="00000000">
            <w:r>
              <w:rPr>
                <w:sz w:val="18"/>
                <w:szCs w:val="18"/>
              </w:rPr>
              <w:t>Assign when renal involvement is documented without a more specific subcode. Linking language required.</w:t>
            </w:r>
          </w:p>
        </w:tc>
      </w:tr>
      <w:tr w:rsidR="0046288C" w14:paraId="6555FB9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4A79BA8" w14:textId="77777777" w:rsidR="0046288C" w:rsidRDefault="00000000">
            <w:r>
              <w:rPr>
                <w:sz w:val="18"/>
                <w:szCs w:val="18"/>
              </w:rPr>
              <w:t>Retinopathy</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2D0B3C3F" w14:textId="77777777" w:rsidR="0046288C" w:rsidRDefault="00000000">
            <w:pPr>
              <w:jc w:val="center"/>
            </w:pPr>
            <w:r>
              <w:rPr>
                <w:rFonts w:ascii="Courier New" w:eastAsia="Courier New" w:hAnsi="Courier New" w:cs="Courier New"/>
                <w:b/>
                <w:bCs/>
                <w:color w:val="1F4E79"/>
                <w:sz w:val="18"/>
                <w:szCs w:val="18"/>
              </w:rPr>
              <w:t>E10.3XX</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31309EA" w14:textId="77777777" w:rsidR="0046288C" w:rsidRDefault="00000000">
            <w:pPr>
              <w:jc w:val="center"/>
            </w:pPr>
            <w:r>
              <w:rPr>
                <w:rFonts w:ascii="Courier New" w:eastAsia="Courier New" w:hAnsi="Courier New" w:cs="Courier New"/>
                <w:b/>
                <w:bCs/>
                <w:color w:val="7B5E00"/>
                <w:sz w:val="18"/>
                <w:szCs w:val="18"/>
              </w:rPr>
              <w:t>E11.3XX</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C70255C" w14:textId="77777777" w:rsidR="0046288C" w:rsidRDefault="00000000">
            <w:r>
              <w:rPr>
                <w:sz w:val="18"/>
                <w:szCs w:val="18"/>
              </w:rPr>
              <w:t>Report to highest known specificity (</w:t>
            </w:r>
            <w:proofErr w:type="spellStart"/>
            <w:r>
              <w:rPr>
                <w:sz w:val="18"/>
                <w:szCs w:val="18"/>
              </w:rPr>
              <w:t>nonproliferative</w:t>
            </w:r>
            <w:proofErr w:type="spellEnd"/>
            <w:r>
              <w:rPr>
                <w:sz w:val="18"/>
                <w:szCs w:val="18"/>
              </w:rPr>
              <w:t xml:space="preserve"> vs. proliferative; with/without macular </w:t>
            </w:r>
            <w:proofErr w:type="spellStart"/>
            <w:r>
              <w:rPr>
                <w:sz w:val="18"/>
                <w:szCs w:val="18"/>
              </w:rPr>
              <w:t>edema</w:t>
            </w:r>
            <w:proofErr w:type="spellEnd"/>
            <w:r>
              <w:rPr>
                <w:sz w:val="18"/>
                <w:szCs w:val="18"/>
              </w:rPr>
              <w:t>). 'XX' = placeholder characters.</w:t>
            </w:r>
          </w:p>
        </w:tc>
      </w:tr>
      <w:tr w:rsidR="0046288C" w14:paraId="220BEED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2EA26A90" w14:textId="77777777" w:rsidR="0046288C" w:rsidRDefault="00000000">
            <w:r>
              <w:rPr>
                <w:sz w:val="18"/>
                <w:szCs w:val="18"/>
              </w:rPr>
              <w:t>Cataract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27DED674" w14:textId="77777777" w:rsidR="0046288C" w:rsidRDefault="00000000">
            <w:pPr>
              <w:jc w:val="center"/>
            </w:pPr>
            <w:r>
              <w:rPr>
                <w:rFonts w:ascii="Courier New" w:eastAsia="Courier New" w:hAnsi="Courier New" w:cs="Courier New"/>
                <w:b/>
                <w:bCs/>
                <w:color w:val="1F4E79"/>
                <w:sz w:val="18"/>
                <w:szCs w:val="18"/>
              </w:rPr>
              <w:t>E10.36</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AD5E633" w14:textId="77777777" w:rsidR="0046288C" w:rsidRDefault="00000000">
            <w:pPr>
              <w:jc w:val="center"/>
            </w:pPr>
            <w:r>
              <w:rPr>
                <w:rFonts w:ascii="Courier New" w:eastAsia="Courier New" w:hAnsi="Courier New" w:cs="Courier New"/>
                <w:b/>
                <w:bCs/>
                <w:color w:val="7B5E00"/>
                <w:sz w:val="18"/>
                <w:szCs w:val="18"/>
              </w:rPr>
              <w:t>E11.36</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AED05FF" w14:textId="77777777" w:rsidR="0046288C" w:rsidRDefault="00000000">
            <w:r>
              <w:rPr>
                <w:sz w:val="18"/>
                <w:szCs w:val="18"/>
              </w:rPr>
              <w:t>Presumed★. Document 'diabetic cataract' for unambiguous code assignment.</w:t>
            </w:r>
          </w:p>
        </w:tc>
      </w:tr>
      <w:tr w:rsidR="0046288C" w14:paraId="3498A7A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3ED5800C" w14:textId="77777777" w:rsidR="0046288C" w:rsidRDefault="00000000">
            <w:r>
              <w:rPr>
                <w:sz w:val="18"/>
                <w:szCs w:val="18"/>
              </w:rPr>
              <w:t>Ophthalmologic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1F9E2813" w14:textId="77777777" w:rsidR="0046288C" w:rsidRDefault="00000000">
            <w:pPr>
              <w:jc w:val="center"/>
            </w:pPr>
            <w:r>
              <w:rPr>
                <w:rFonts w:ascii="Courier New" w:eastAsia="Courier New" w:hAnsi="Courier New" w:cs="Courier New"/>
                <w:b/>
                <w:bCs/>
                <w:color w:val="1F4E79"/>
                <w:sz w:val="18"/>
                <w:szCs w:val="18"/>
              </w:rPr>
              <w:t>E10.39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117420F8" w14:textId="77777777" w:rsidR="0046288C" w:rsidRDefault="00000000">
            <w:pPr>
              <w:jc w:val="center"/>
            </w:pPr>
            <w:r>
              <w:rPr>
                <w:rFonts w:ascii="Courier New" w:eastAsia="Courier New" w:hAnsi="Courier New" w:cs="Courier New"/>
                <w:b/>
                <w:bCs/>
                <w:color w:val="7B5E00"/>
                <w:sz w:val="18"/>
                <w:szCs w:val="18"/>
              </w:rPr>
              <w:t>E11.39</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F21892F" w14:textId="77777777" w:rsidR="0046288C" w:rsidRDefault="00000000">
            <w:r>
              <w:rPr>
                <w:sz w:val="18"/>
                <w:szCs w:val="18"/>
              </w:rPr>
              <w:t>For eye manifestations not specified elsewhere. Linking language required.</w:t>
            </w:r>
          </w:p>
        </w:tc>
      </w:tr>
      <w:tr w:rsidR="0046288C" w14:paraId="1689437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F650B8F" w14:textId="77777777" w:rsidR="0046288C" w:rsidRDefault="00000000">
            <w:r>
              <w:rPr>
                <w:sz w:val="18"/>
                <w:szCs w:val="18"/>
              </w:rPr>
              <w:t>Peripheral Angiopathy (PVD)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42794EE1" w14:textId="77777777" w:rsidR="0046288C" w:rsidRDefault="00000000">
            <w:pPr>
              <w:jc w:val="center"/>
            </w:pPr>
            <w:r>
              <w:rPr>
                <w:rFonts w:ascii="Courier New" w:eastAsia="Courier New" w:hAnsi="Courier New" w:cs="Courier New"/>
                <w:b/>
                <w:bCs/>
                <w:color w:val="1F4E79"/>
                <w:sz w:val="18"/>
                <w:szCs w:val="18"/>
              </w:rPr>
              <w:t>E10.51</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42D3F716" w14:textId="77777777" w:rsidR="0046288C" w:rsidRDefault="00000000">
            <w:pPr>
              <w:jc w:val="center"/>
            </w:pPr>
            <w:r>
              <w:rPr>
                <w:rFonts w:ascii="Courier New" w:eastAsia="Courier New" w:hAnsi="Courier New" w:cs="Courier New"/>
                <w:b/>
                <w:bCs/>
                <w:color w:val="7B5E00"/>
                <w:sz w:val="18"/>
                <w:szCs w:val="18"/>
              </w:rPr>
              <w:t>E11.51</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8BAEFAA" w14:textId="77777777" w:rsidR="0046288C" w:rsidRDefault="00000000">
            <w:r>
              <w:rPr>
                <w:sz w:val="18"/>
                <w:szCs w:val="18"/>
              </w:rPr>
              <w:t>Presumed★. Document peripheral vascular disease or angiopathy in relation to diabetes.</w:t>
            </w:r>
          </w:p>
        </w:tc>
      </w:tr>
      <w:tr w:rsidR="0046288C" w14:paraId="6975AB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AED3B77" w14:textId="77777777" w:rsidR="0046288C" w:rsidRDefault="00000000">
            <w:r>
              <w:rPr>
                <w:sz w:val="18"/>
                <w:szCs w:val="18"/>
              </w:rPr>
              <w:lastRenderedPageBreak/>
              <w:t>Gangrene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A0F0FE8" w14:textId="77777777" w:rsidR="0046288C" w:rsidRDefault="00000000">
            <w:pPr>
              <w:jc w:val="center"/>
            </w:pPr>
            <w:r>
              <w:rPr>
                <w:rFonts w:ascii="Courier New" w:eastAsia="Courier New" w:hAnsi="Courier New" w:cs="Courier New"/>
                <w:b/>
                <w:bCs/>
                <w:color w:val="1F4E79"/>
                <w:sz w:val="18"/>
                <w:szCs w:val="18"/>
              </w:rPr>
              <w:t>E10.52</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5EE222A7" w14:textId="77777777" w:rsidR="0046288C" w:rsidRDefault="00000000">
            <w:pPr>
              <w:jc w:val="center"/>
            </w:pPr>
            <w:r>
              <w:rPr>
                <w:rFonts w:ascii="Courier New" w:eastAsia="Courier New" w:hAnsi="Courier New" w:cs="Courier New"/>
                <w:b/>
                <w:bCs/>
                <w:color w:val="7B5E00"/>
                <w:sz w:val="18"/>
                <w:szCs w:val="18"/>
              </w:rPr>
              <w:t>E11.52</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45845AC" w14:textId="77777777" w:rsidR="0046288C" w:rsidRDefault="00000000">
            <w:r>
              <w:rPr>
                <w:sz w:val="18"/>
                <w:szCs w:val="18"/>
              </w:rPr>
              <w:t>Presumed★. Document site and extent; assign additional specificity codes where applicable.</w:t>
            </w:r>
          </w:p>
        </w:tc>
      </w:tr>
      <w:tr w:rsidR="0046288C" w14:paraId="089835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624618A7" w14:textId="77777777" w:rsidR="0046288C" w:rsidRDefault="00000000">
            <w:r>
              <w:rPr>
                <w:sz w:val="18"/>
                <w:szCs w:val="18"/>
              </w:rPr>
              <w:t>Circulatory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362C9E5A" w14:textId="77777777" w:rsidR="0046288C" w:rsidRDefault="00000000">
            <w:pPr>
              <w:jc w:val="center"/>
            </w:pPr>
            <w:r>
              <w:rPr>
                <w:rFonts w:ascii="Courier New" w:eastAsia="Courier New" w:hAnsi="Courier New" w:cs="Courier New"/>
                <w:b/>
                <w:bCs/>
                <w:color w:val="1F4E79"/>
                <w:sz w:val="18"/>
                <w:szCs w:val="18"/>
              </w:rPr>
              <w:t>E10.59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68C3BACF" w14:textId="77777777" w:rsidR="0046288C" w:rsidRDefault="00000000">
            <w:pPr>
              <w:jc w:val="center"/>
            </w:pPr>
            <w:r>
              <w:rPr>
                <w:rFonts w:ascii="Courier New" w:eastAsia="Courier New" w:hAnsi="Courier New" w:cs="Courier New"/>
                <w:b/>
                <w:bCs/>
                <w:color w:val="7B5E00"/>
                <w:sz w:val="18"/>
                <w:szCs w:val="18"/>
              </w:rPr>
              <w:t>E11.59</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7E2886B" w14:textId="77777777" w:rsidR="0046288C" w:rsidRDefault="00000000">
            <w:r>
              <w:rPr>
                <w:sz w:val="18"/>
                <w:szCs w:val="18"/>
              </w:rPr>
              <w:t>For vascular complications without a more specific classification. Linking language required.</w:t>
            </w:r>
          </w:p>
        </w:tc>
      </w:tr>
      <w:tr w:rsidR="0046288C" w14:paraId="5047424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525ABD9D" w14:textId="77777777" w:rsidR="0046288C" w:rsidRDefault="00000000">
            <w:r>
              <w:rPr>
                <w:sz w:val="18"/>
                <w:szCs w:val="18"/>
              </w:rPr>
              <w:t>Diabetic Foot Ulcer</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7E29000E" w14:textId="77777777" w:rsidR="0046288C" w:rsidRDefault="00000000">
            <w:pPr>
              <w:jc w:val="center"/>
            </w:pPr>
            <w:r>
              <w:rPr>
                <w:rFonts w:ascii="Courier New" w:eastAsia="Courier New" w:hAnsi="Courier New" w:cs="Courier New"/>
                <w:b/>
                <w:bCs/>
                <w:color w:val="1F4E79"/>
                <w:sz w:val="18"/>
                <w:szCs w:val="18"/>
              </w:rPr>
              <w:t>E10.621</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5F418FE" w14:textId="77777777" w:rsidR="0046288C" w:rsidRDefault="00000000">
            <w:pPr>
              <w:jc w:val="center"/>
            </w:pPr>
            <w:r>
              <w:rPr>
                <w:rFonts w:ascii="Courier New" w:eastAsia="Courier New" w:hAnsi="Courier New" w:cs="Courier New"/>
                <w:b/>
                <w:bCs/>
                <w:color w:val="7B5E00"/>
                <w:sz w:val="18"/>
                <w:szCs w:val="18"/>
              </w:rPr>
              <w:t>E11.621</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06F7E27" w14:textId="77777777" w:rsidR="0046288C" w:rsidRDefault="00000000">
            <w:r>
              <w:rPr>
                <w:sz w:val="18"/>
                <w:szCs w:val="18"/>
              </w:rPr>
              <w:t>Assign additional code for ulcer site and severity (L</w:t>
            </w:r>
            <w:proofErr w:type="gramStart"/>
            <w:r>
              <w:rPr>
                <w:sz w:val="18"/>
                <w:szCs w:val="18"/>
              </w:rPr>
              <w:t>97.–</w:t>
            </w:r>
            <w:proofErr w:type="gramEnd"/>
            <w:r>
              <w:rPr>
                <w:sz w:val="18"/>
                <w:szCs w:val="18"/>
              </w:rPr>
              <w:t>). Wound documentation must support depth classification.</w:t>
            </w:r>
          </w:p>
        </w:tc>
      </w:tr>
      <w:tr w:rsidR="0046288C" w14:paraId="713611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8C6B320" w14:textId="77777777" w:rsidR="0046288C" w:rsidRDefault="00000000">
            <w:r>
              <w:rPr>
                <w:sz w:val="18"/>
                <w:szCs w:val="18"/>
              </w:rPr>
              <w:t>Skin Ulcer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59D2B84D" w14:textId="77777777" w:rsidR="0046288C" w:rsidRDefault="00000000">
            <w:pPr>
              <w:jc w:val="center"/>
            </w:pPr>
            <w:r>
              <w:rPr>
                <w:rFonts w:ascii="Courier New" w:eastAsia="Courier New" w:hAnsi="Courier New" w:cs="Courier New"/>
                <w:b/>
                <w:bCs/>
                <w:color w:val="1F4E79"/>
                <w:sz w:val="18"/>
                <w:szCs w:val="18"/>
              </w:rPr>
              <w:t>E10.622</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3F54E79" w14:textId="77777777" w:rsidR="0046288C" w:rsidRDefault="00000000">
            <w:pPr>
              <w:jc w:val="center"/>
            </w:pPr>
            <w:r>
              <w:rPr>
                <w:rFonts w:ascii="Courier New" w:eastAsia="Courier New" w:hAnsi="Courier New" w:cs="Courier New"/>
                <w:b/>
                <w:bCs/>
                <w:color w:val="7B5E00"/>
                <w:sz w:val="18"/>
                <w:szCs w:val="18"/>
              </w:rPr>
              <w:t>E11.622</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4D02C08" w14:textId="77777777" w:rsidR="0046288C" w:rsidRDefault="00000000">
            <w:r>
              <w:rPr>
                <w:sz w:val="18"/>
                <w:szCs w:val="18"/>
              </w:rPr>
              <w:t>For diabetic skin ulcers outside the foot ulcer category. Linking language required.</w:t>
            </w:r>
          </w:p>
        </w:tc>
      </w:tr>
      <w:tr w:rsidR="0046288C" w14:paraId="2550764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25BE94D" w14:textId="77777777" w:rsidR="0046288C" w:rsidRDefault="00000000">
            <w:r>
              <w:rPr>
                <w:sz w:val="18"/>
                <w:szCs w:val="18"/>
              </w:rPr>
              <w:t xml:space="preserve">Dermatitis / Necrobiosis </w:t>
            </w:r>
            <w:proofErr w:type="spellStart"/>
            <w:r>
              <w:rPr>
                <w:sz w:val="18"/>
                <w:szCs w:val="18"/>
              </w:rPr>
              <w:t>Lipoidica</w:t>
            </w:r>
            <w:proofErr w:type="spellEnd"/>
            <w:r>
              <w:rPr>
                <w:sz w:val="18"/>
                <w:szCs w:val="18"/>
              </w:rPr>
              <w:t xml:space="preserve">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5B120E35" w14:textId="77777777" w:rsidR="0046288C" w:rsidRDefault="00000000">
            <w:pPr>
              <w:jc w:val="center"/>
            </w:pPr>
            <w:r>
              <w:rPr>
                <w:rFonts w:ascii="Courier New" w:eastAsia="Courier New" w:hAnsi="Courier New" w:cs="Courier New"/>
                <w:b/>
                <w:bCs/>
                <w:color w:val="1F4E79"/>
                <w:sz w:val="18"/>
                <w:szCs w:val="18"/>
              </w:rPr>
              <w:t>E10.620</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5EB7DBEC" w14:textId="77777777" w:rsidR="0046288C" w:rsidRDefault="00000000">
            <w:pPr>
              <w:jc w:val="center"/>
            </w:pPr>
            <w:r>
              <w:rPr>
                <w:rFonts w:ascii="Courier New" w:eastAsia="Courier New" w:hAnsi="Courier New" w:cs="Courier New"/>
                <w:b/>
                <w:bCs/>
                <w:color w:val="7B5E00"/>
                <w:sz w:val="18"/>
                <w:szCs w:val="18"/>
              </w:rPr>
              <w:t>E11.620</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E7CD050" w14:textId="77777777" w:rsidR="0046288C" w:rsidRDefault="00000000">
            <w:r>
              <w:rPr>
                <w:sz w:val="18"/>
                <w:szCs w:val="18"/>
              </w:rPr>
              <w:t xml:space="preserve">Presumed★. Clinical description of necrobiosis </w:t>
            </w:r>
            <w:proofErr w:type="spellStart"/>
            <w:r>
              <w:rPr>
                <w:sz w:val="18"/>
                <w:szCs w:val="18"/>
              </w:rPr>
              <w:t>lipoidica</w:t>
            </w:r>
            <w:proofErr w:type="spellEnd"/>
            <w:r>
              <w:rPr>
                <w:sz w:val="18"/>
                <w:szCs w:val="18"/>
              </w:rPr>
              <w:t xml:space="preserve"> </w:t>
            </w:r>
            <w:proofErr w:type="spellStart"/>
            <w:r>
              <w:rPr>
                <w:sz w:val="18"/>
                <w:szCs w:val="18"/>
              </w:rPr>
              <w:t>diabeticorum</w:t>
            </w:r>
            <w:proofErr w:type="spellEnd"/>
            <w:r>
              <w:rPr>
                <w:sz w:val="18"/>
                <w:szCs w:val="18"/>
              </w:rPr>
              <w:t xml:space="preserve"> supports code selection.</w:t>
            </w:r>
          </w:p>
        </w:tc>
      </w:tr>
      <w:tr w:rsidR="0046288C" w14:paraId="064270A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AD5C315" w14:textId="77777777" w:rsidR="0046288C" w:rsidRDefault="00000000">
            <w:r>
              <w:rPr>
                <w:sz w:val="18"/>
                <w:szCs w:val="18"/>
              </w:rPr>
              <w:t>Skin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15A9AED5" w14:textId="77777777" w:rsidR="0046288C" w:rsidRDefault="00000000">
            <w:pPr>
              <w:jc w:val="center"/>
            </w:pPr>
            <w:r>
              <w:rPr>
                <w:rFonts w:ascii="Courier New" w:eastAsia="Courier New" w:hAnsi="Courier New" w:cs="Courier New"/>
                <w:b/>
                <w:bCs/>
                <w:color w:val="1F4E79"/>
                <w:sz w:val="18"/>
                <w:szCs w:val="18"/>
              </w:rPr>
              <w:t>E10.628</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9A4EFAE" w14:textId="77777777" w:rsidR="0046288C" w:rsidRDefault="00000000">
            <w:pPr>
              <w:jc w:val="center"/>
            </w:pPr>
            <w:r>
              <w:rPr>
                <w:rFonts w:ascii="Courier New" w:eastAsia="Courier New" w:hAnsi="Courier New" w:cs="Courier New"/>
                <w:b/>
                <w:bCs/>
                <w:color w:val="7B5E00"/>
                <w:sz w:val="18"/>
                <w:szCs w:val="18"/>
              </w:rPr>
              <w:t>E11.628</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78BB8EF" w14:textId="77777777" w:rsidR="0046288C" w:rsidRDefault="00000000">
            <w:r>
              <w:rPr>
                <w:sz w:val="18"/>
                <w:szCs w:val="18"/>
              </w:rPr>
              <w:t>For skin manifestations without a more specific subcode. Linking language required.</w:t>
            </w:r>
          </w:p>
        </w:tc>
      </w:tr>
      <w:tr w:rsidR="0046288C" w14:paraId="1A910AE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3DE9A478" w14:textId="77777777" w:rsidR="0046288C" w:rsidRDefault="00000000">
            <w:r>
              <w:rPr>
                <w:sz w:val="18"/>
                <w:szCs w:val="18"/>
              </w:rPr>
              <w:t>Periodontal Disease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47576097" w14:textId="77777777" w:rsidR="0046288C" w:rsidRDefault="00000000">
            <w:pPr>
              <w:jc w:val="center"/>
            </w:pPr>
            <w:r>
              <w:rPr>
                <w:rFonts w:ascii="Courier New" w:eastAsia="Courier New" w:hAnsi="Courier New" w:cs="Courier New"/>
                <w:b/>
                <w:bCs/>
                <w:color w:val="1F4E79"/>
                <w:sz w:val="18"/>
                <w:szCs w:val="18"/>
              </w:rPr>
              <w:t>E10.630</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7E216841" w14:textId="77777777" w:rsidR="0046288C" w:rsidRDefault="00000000">
            <w:pPr>
              <w:jc w:val="center"/>
            </w:pPr>
            <w:r>
              <w:rPr>
                <w:rFonts w:ascii="Courier New" w:eastAsia="Courier New" w:hAnsi="Courier New" w:cs="Courier New"/>
                <w:b/>
                <w:bCs/>
                <w:color w:val="7B5E00"/>
                <w:sz w:val="18"/>
                <w:szCs w:val="18"/>
              </w:rPr>
              <w:t>E11.630</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62A978ED" w14:textId="77777777" w:rsidR="0046288C" w:rsidRDefault="00000000">
            <w:r>
              <w:rPr>
                <w:sz w:val="18"/>
                <w:szCs w:val="18"/>
              </w:rPr>
              <w:t>Presumed★. Document periodontal disease in the context of diabetes management.</w:t>
            </w:r>
          </w:p>
        </w:tc>
      </w:tr>
      <w:tr w:rsidR="0046288C" w14:paraId="3325290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495CA5A6" w14:textId="77777777" w:rsidR="0046288C" w:rsidRDefault="00000000">
            <w:r>
              <w:rPr>
                <w:sz w:val="18"/>
                <w:szCs w:val="18"/>
              </w:rPr>
              <w:t>Oral Complication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024BA7B3" w14:textId="77777777" w:rsidR="0046288C" w:rsidRDefault="00000000">
            <w:pPr>
              <w:jc w:val="center"/>
            </w:pPr>
            <w:r>
              <w:rPr>
                <w:rFonts w:ascii="Courier New" w:eastAsia="Courier New" w:hAnsi="Courier New" w:cs="Courier New"/>
                <w:b/>
                <w:bCs/>
                <w:color w:val="1F4E79"/>
                <w:sz w:val="18"/>
                <w:szCs w:val="18"/>
              </w:rPr>
              <w:t>E10.638</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2B6D4210" w14:textId="77777777" w:rsidR="0046288C" w:rsidRDefault="00000000">
            <w:pPr>
              <w:jc w:val="center"/>
            </w:pPr>
            <w:r>
              <w:rPr>
                <w:rFonts w:ascii="Courier New" w:eastAsia="Courier New" w:hAnsi="Courier New" w:cs="Courier New"/>
                <w:b/>
                <w:bCs/>
                <w:color w:val="7B5E00"/>
                <w:sz w:val="18"/>
                <w:szCs w:val="18"/>
              </w:rPr>
              <w:t>E11.638</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98C36F6" w14:textId="77777777" w:rsidR="0046288C" w:rsidRDefault="00000000">
            <w:r>
              <w:rPr>
                <w:sz w:val="18"/>
                <w:szCs w:val="18"/>
              </w:rPr>
              <w:t>For oral manifestations not captured by more specific codes. Linking language required.</w:t>
            </w:r>
          </w:p>
        </w:tc>
      </w:tr>
      <w:tr w:rsidR="0046288C" w14:paraId="24D6A74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33A2B03B" w14:textId="77777777" w:rsidR="0046288C" w:rsidRDefault="00000000">
            <w:r>
              <w:rPr>
                <w:sz w:val="18"/>
                <w:szCs w:val="18"/>
              </w:rPr>
              <w:t>Charcot Joint / Neuropathic Arthropathy ★</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034F8900" w14:textId="77777777" w:rsidR="0046288C" w:rsidRDefault="00000000">
            <w:pPr>
              <w:jc w:val="center"/>
            </w:pPr>
            <w:r>
              <w:rPr>
                <w:rFonts w:ascii="Courier New" w:eastAsia="Courier New" w:hAnsi="Courier New" w:cs="Courier New"/>
                <w:b/>
                <w:bCs/>
                <w:color w:val="1F4E79"/>
                <w:sz w:val="18"/>
                <w:szCs w:val="18"/>
              </w:rPr>
              <w:t>E10.610</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1D477601" w14:textId="77777777" w:rsidR="0046288C" w:rsidRDefault="00000000">
            <w:pPr>
              <w:jc w:val="center"/>
            </w:pPr>
            <w:r>
              <w:rPr>
                <w:rFonts w:ascii="Courier New" w:eastAsia="Courier New" w:hAnsi="Courier New" w:cs="Courier New"/>
                <w:b/>
                <w:bCs/>
                <w:color w:val="7B5E00"/>
                <w:sz w:val="18"/>
                <w:szCs w:val="18"/>
              </w:rPr>
              <w:t>E11.610</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5986D643" w14:textId="77777777" w:rsidR="0046288C" w:rsidRDefault="00000000">
            <w:r>
              <w:rPr>
                <w:sz w:val="18"/>
                <w:szCs w:val="18"/>
              </w:rPr>
              <w:t>Presumed★. Clinical documentation of joint destruction or neuropathic arthropathy required.</w:t>
            </w:r>
          </w:p>
        </w:tc>
      </w:tr>
      <w:tr w:rsidR="0046288C" w14:paraId="3B97A74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9DC0796" w14:textId="77777777" w:rsidR="0046288C" w:rsidRDefault="00000000">
            <w:r>
              <w:rPr>
                <w:sz w:val="18"/>
                <w:szCs w:val="18"/>
              </w:rPr>
              <w:t>Arthropathy NEC†</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91BF98E" w14:textId="77777777" w:rsidR="0046288C" w:rsidRDefault="00000000">
            <w:pPr>
              <w:jc w:val="center"/>
            </w:pPr>
            <w:r>
              <w:rPr>
                <w:rFonts w:ascii="Courier New" w:eastAsia="Courier New" w:hAnsi="Courier New" w:cs="Courier New"/>
                <w:b/>
                <w:bCs/>
                <w:color w:val="1F4E79"/>
                <w:sz w:val="18"/>
                <w:szCs w:val="18"/>
              </w:rPr>
              <w:t>E10.618</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7141A449" w14:textId="77777777" w:rsidR="0046288C" w:rsidRDefault="00000000">
            <w:pPr>
              <w:jc w:val="center"/>
            </w:pPr>
            <w:r>
              <w:rPr>
                <w:rFonts w:ascii="Courier New" w:eastAsia="Courier New" w:hAnsi="Courier New" w:cs="Courier New"/>
                <w:b/>
                <w:bCs/>
                <w:color w:val="7B5E00"/>
                <w:sz w:val="18"/>
                <w:szCs w:val="18"/>
              </w:rPr>
              <w:t>E11.618</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7E486D57" w14:textId="77777777" w:rsidR="0046288C" w:rsidRDefault="00000000">
            <w:r>
              <w:rPr>
                <w:sz w:val="18"/>
                <w:szCs w:val="18"/>
              </w:rPr>
              <w:t>For joint complications not meeting Charcot criteria. Linking language required.</w:t>
            </w:r>
          </w:p>
        </w:tc>
      </w:tr>
      <w:tr w:rsidR="0046288C" w14:paraId="1A9B184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3FA2930" w14:textId="77777777" w:rsidR="0046288C" w:rsidRDefault="00000000">
            <w:r>
              <w:rPr>
                <w:sz w:val="18"/>
                <w:szCs w:val="18"/>
              </w:rPr>
              <w:t>Other Specified Complication</w:t>
            </w:r>
          </w:p>
        </w:tc>
        <w:tc>
          <w:tcPr>
            <w:tcW w:w="11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F0AE5B6" w14:textId="77777777" w:rsidR="0046288C" w:rsidRDefault="00000000">
            <w:pPr>
              <w:jc w:val="center"/>
            </w:pPr>
            <w:r>
              <w:rPr>
                <w:rFonts w:ascii="Courier New" w:eastAsia="Courier New" w:hAnsi="Courier New" w:cs="Courier New"/>
                <w:b/>
                <w:bCs/>
                <w:color w:val="1F4E79"/>
                <w:sz w:val="18"/>
                <w:szCs w:val="18"/>
              </w:rPr>
              <w:t>E10.69</w:t>
            </w:r>
          </w:p>
        </w:tc>
        <w:tc>
          <w:tcPr>
            <w:tcW w:w="11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101B57B4" w14:textId="77777777" w:rsidR="0046288C" w:rsidRDefault="00000000">
            <w:pPr>
              <w:jc w:val="center"/>
            </w:pPr>
            <w:r>
              <w:rPr>
                <w:rFonts w:ascii="Courier New" w:eastAsia="Courier New" w:hAnsi="Courier New" w:cs="Courier New"/>
                <w:b/>
                <w:bCs/>
                <w:color w:val="7B5E00"/>
                <w:sz w:val="18"/>
                <w:szCs w:val="18"/>
              </w:rPr>
              <w:t>E11.69</w:t>
            </w:r>
          </w:p>
        </w:tc>
        <w:tc>
          <w:tcPr>
            <w:tcW w:w="4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4004D1E" w14:textId="77777777" w:rsidR="0046288C" w:rsidRDefault="00000000">
            <w:r>
              <w:rPr>
                <w:sz w:val="18"/>
                <w:szCs w:val="18"/>
              </w:rPr>
              <w:t>Assign when a documented diabetic complication has no other applicable specific subcode.</w:t>
            </w:r>
          </w:p>
        </w:tc>
      </w:tr>
    </w:tbl>
    <w:p w14:paraId="4AFED486" w14:textId="77777777" w:rsidR="0046288C" w:rsidRDefault="00000000">
      <w:pPr>
        <w:spacing w:before="140" w:after="60"/>
      </w:pPr>
      <w:r>
        <w:rPr>
          <w:b/>
          <w:bCs/>
          <w:color w:val="1F4E79"/>
          <w:sz w:val="18"/>
          <w:szCs w:val="18"/>
        </w:rPr>
        <w:t xml:space="preserve">★ Causal relationship with diabetes is presumed </w:t>
      </w:r>
      <w:r>
        <w:rPr>
          <w:color w:val="404040"/>
          <w:sz w:val="18"/>
          <w:szCs w:val="18"/>
        </w:rPr>
        <w:t>unless provider explicitly documents the condition as unrelated.</w:t>
      </w:r>
    </w:p>
    <w:p w14:paraId="2D2C0122" w14:textId="77777777" w:rsidR="0046288C" w:rsidRDefault="00000000">
      <w:pPr>
        <w:spacing w:before="40" w:after="200"/>
      </w:pPr>
      <w:r>
        <w:rPr>
          <w:b/>
          <w:bCs/>
          <w:color w:val="7B5E00"/>
          <w:sz w:val="18"/>
          <w:szCs w:val="18"/>
        </w:rPr>
        <w:t xml:space="preserve">† NEC = Not Elsewhere Classifiable. </w:t>
      </w:r>
      <w:r>
        <w:rPr>
          <w:color w:val="404040"/>
          <w:sz w:val="18"/>
          <w:szCs w:val="18"/>
        </w:rPr>
        <w:t>Use when documentation does not match a more specific subcategory.</w:t>
      </w:r>
    </w:p>
    <w:p w14:paraId="76401DAC" w14:textId="77777777" w:rsidR="00905080" w:rsidRDefault="00905080">
      <w:pPr>
        <w:pStyle w:val="Heading1"/>
      </w:pPr>
    </w:p>
    <w:p w14:paraId="0C3430C6" w14:textId="66020329" w:rsidR="0046288C" w:rsidRDefault="00000000">
      <w:pPr>
        <w:pStyle w:val="Heading1"/>
      </w:pPr>
      <w:r>
        <w:t>Additional Diabetes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7960"/>
      </w:tblGrid>
      <w:tr w:rsidR="0046288C" w14:paraId="476CDD3C" w14:textId="77777777">
        <w:tblPrEx>
          <w:tblCellMar>
            <w:top w:w="0" w:type="dxa"/>
            <w:bottom w:w="0" w:type="dxa"/>
          </w:tblCellMar>
        </w:tblPrEx>
        <w:trPr>
          <w:tblHeader/>
        </w:trPr>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493FD0FB" w14:textId="77777777" w:rsidR="0046288C" w:rsidRDefault="00000000">
            <w:pPr>
              <w:jc w:val="center"/>
            </w:pPr>
            <w:r>
              <w:rPr>
                <w:b/>
                <w:bCs/>
                <w:color w:val="FFFFFF"/>
                <w:sz w:val="20"/>
                <w:szCs w:val="20"/>
              </w:rPr>
              <w:t>Code Category</w:t>
            </w:r>
          </w:p>
        </w:tc>
        <w:tc>
          <w:tcPr>
            <w:tcW w:w="79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3040F7BD" w14:textId="77777777" w:rsidR="0046288C" w:rsidRDefault="00000000">
            <w:pPr>
              <w:jc w:val="center"/>
            </w:pPr>
            <w:r>
              <w:rPr>
                <w:b/>
                <w:bCs/>
                <w:color w:val="FFFFFF"/>
                <w:sz w:val="20"/>
                <w:szCs w:val="20"/>
              </w:rPr>
              <w:t>Sequencing Notes</w:t>
            </w:r>
          </w:p>
        </w:tc>
      </w:tr>
      <w:tr w:rsidR="0046288C" w14:paraId="5AD2D55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36701CE4" w14:textId="77777777" w:rsidR="0046288C" w:rsidRDefault="00000000">
            <w:pPr>
              <w:jc w:val="center"/>
            </w:pPr>
            <w:r>
              <w:rPr>
                <w:rFonts w:ascii="Courier New" w:eastAsia="Courier New" w:hAnsi="Courier New" w:cs="Courier New"/>
                <w:b/>
                <w:bCs/>
                <w:color w:val="1F4E79"/>
                <w:sz w:val="18"/>
                <w:szCs w:val="18"/>
              </w:rPr>
              <w:t>E</w:t>
            </w:r>
            <w:proofErr w:type="gramStart"/>
            <w:r>
              <w:rPr>
                <w:rFonts w:ascii="Courier New" w:eastAsia="Courier New" w:hAnsi="Courier New" w:cs="Courier New"/>
                <w:b/>
                <w:bCs/>
                <w:color w:val="1F4E79"/>
                <w:sz w:val="18"/>
                <w:szCs w:val="18"/>
              </w:rPr>
              <w:t>08.–</w:t>
            </w:r>
            <w:proofErr w:type="gramEnd"/>
          </w:p>
        </w:tc>
        <w:tc>
          <w:tcPr>
            <w:tcW w:w="7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611255B" w14:textId="77777777" w:rsidR="0046288C" w:rsidRDefault="00000000">
            <w:r>
              <w:rPr>
                <w:sz w:val="18"/>
                <w:szCs w:val="18"/>
              </w:rPr>
              <w:t>Diabetes due to an underlying condition (e.g., pancreatitis, Cushing syndrome). Sequence the underlying condition first.</w:t>
            </w:r>
          </w:p>
        </w:tc>
      </w:tr>
      <w:tr w:rsidR="0046288C" w14:paraId="08F2CE97"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654E8CA5" w14:textId="77777777" w:rsidR="0046288C" w:rsidRDefault="00000000">
            <w:pPr>
              <w:jc w:val="center"/>
            </w:pPr>
            <w:r>
              <w:rPr>
                <w:rFonts w:ascii="Courier New" w:eastAsia="Courier New" w:hAnsi="Courier New" w:cs="Courier New"/>
                <w:b/>
                <w:bCs/>
                <w:color w:val="1F4E79"/>
                <w:sz w:val="18"/>
                <w:szCs w:val="18"/>
              </w:rPr>
              <w:t>E</w:t>
            </w:r>
            <w:proofErr w:type="gramStart"/>
            <w:r>
              <w:rPr>
                <w:rFonts w:ascii="Courier New" w:eastAsia="Courier New" w:hAnsi="Courier New" w:cs="Courier New"/>
                <w:b/>
                <w:bCs/>
                <w:color w:val="1F4E79"/>
                <w:sz w:val="18"/>
                <w:szCs w:val="18"/>
              </w:rPr>
              <w:t>09.–</w:t>
            </w:r>
            <w:proofErr w:type="gramEnd"/>
          </w:p>
        </w:tc>
        <w:tc>
          <w:tcPr>
            <w:tcW w:w="7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11767853" w14:textId="77777777" w:rsidR="0046288C" w:rsidRDefault="00000000">
            <w:r>
              <w:rPr>
                <w:sz w:val="18"/>
                <w:szCs w:val="18"/>
              </w:rPr>
              <w:t>Drug- or chemical-induced diabetes. Pair with the appropriate adverse effect or poisoning code per guidelines.</w:t>
            </w:r>
          </w:p>
        </w:tc>
      </w:tr>
      <w:tr w:rsidR="0046288C" w14:paraId="199EF10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65EC2070" w14:textId="77777777" w:rsidR="0046288C" w:rsidRDefault="00000000">
            <w:pPr>
              <w:jc w:val="center"/>
            </w:pPr>
            <w:r>
              <w:rPr>
                <w:rFonts w:ascii="Courier New" w:eastAsia="Courier New" w:hAnsi="Courier New" w:cs="Courier New"/>
                <w:b/>
                <w:bCs/>
                <w:color w:val="1F4E79"/>
                <w:sz w:val="18"/>
                <w:szCs w:val="18"/>
              </w:rPr>
              <w:t>E10.A–</w:t>
            </w:r>
          </w:p>
        </w:tc>
        <w:tc>
          <w:tcPr>
            <w:tcW w:w="79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2EA561A0" w14:textId="77777777" w:rsidR="0046288C" w:rsidRDefault="00000000">
            <w:r>
              <w:rPr>
                <w:sz w:val="18"/>
                <w:szCs w:val="18"/>
              </w:rPr>
              <w:t>Early-stage / presymptomatic Type 1 diabetes. New category for autoimmune-confirmed pre-clinical disease.</w:t>
            </w:r>
          </w:p>
        </w:tc>
      </w:tr>
      <w:tr w:rsidR="0046288C" w14:paraId="2E21120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2CC"/>
            <w:tcMar>
              <w:top w:w="60" w:type="dxa"/>
              <w:left w:w="120" w:type="dxa"/>
              <w:bottom w:w="60" w:type="dxa"/>
              <w:right w:w="120" w:type="dxa"/>
            </w:tcMar>
            <w:vAlign w:val="center"/>
          </w:tcPr>
          <w:p w14:paraId="01921C80" w14:textId="77777777" w:rsidR="0046288C" w:rsidRDefault="00000000">
            <w:pPr>
              <w:jc w:val="center"/>
            </w:pPr>
            <w:r>
              <w:rPr>
                <w:rFonts w:ascii="Courier New" w:eastAsia="Courier New" w:hAnsi="Courier New" w:cs="Courier New"/>
                <w:b/>
                <w:bCs/>
                <w:color w:val="1F4E79"/>
                <w:sz w:val="18"/>
                <w:szCs w:val="18"/>
              </w:rPr>
              <w:t>E</w:t>
            </w:r>
            <w:proofErr w:type="gramStart"/>
            <w:r>
              <w:rPr>
                <w:rFonts w:ascii="Courier New" w:eastAsia="Courier New" w:hAnsi="Courier New" w:cs="Courier New"/>
                <w:b/>
                <w:bCs/>
                <w:color w:val="1F4E79"/>
                <w:sz w:val="18"/>
                <w:szCs w:val="18"/>
              </w:rPr>
              <w:t>13.–</w:t>
            </w:r>
            <w:proofErr w:type="gramEnd"/>
          </w:p>
        </w:tc>
        <w:tc>
          <w:tcPr>
            <w:tcW w:w="7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5D5C0462" w14:textId="77777777" w:rsidR="0046288C" w:rsidRDefault="00000000">
            <w:r>
              <w:rPr>
                <w:sz w:val="18"/>
                <w:szCs w:val="18"/>
              </w:rPr>
              <w:t>Other specified diabetes (e.g., post-procedural, post-pancreatectomy) not classified under E08–E11.</w:t>
            </w:r>
          </w:p>
        </w:tc>
      </w:tr>
    </w:tbl>
    <w:p w14:paraId="45BE319F" w14:textId="77777777" w:rsidR="0046288C" w:rsidRDefault="00000000">
      <w:pPr>
        <w:pStyle w:val="Heading1"/>
        <w:spacing w:before="280"/>
      </w:pPr>
      <w:r>
        <w:lastRenderedPageBreak/>
        <w:t>SECTION 3 · Documentation Best Practices &amp; M.E.A.T. Framework</w:t>
      </w:r>
    </w:p>
    <w:p w14:paraId="2C8283BE" w14:textId="77777777" w:rsidR="0046288C" w:rsidRDefault="00000000">
      <w:pPr>
        <w:pStyle w:val="Heading2"/>
      </w:pPr>
      <w:r>
        <w:t>Documentation Best Practices</w:t>
      </w:r>
    </w:p>
    <w:p w14:paraId="2604E7D7" w14:textId="77777777" w:rsidR="0046288C" w:rsidRDefault="00000000">
      <w:pPr>
        <w:pStyle w:val="ListParagraph"/>
        <w:numPr>
          <w:ilvl w:val="0"/>
          <w:numId w:val="2"/>
        </w:numPr>
        <w:spacing w:before="80" w:after="60"/>
      </w:pPr>
      <w:r>
        <w:rPr>
          <w:b/>
          <w:bCs/>
          <w:color w:val="1F4E79"/>
          <w:sz w:val="20"/>
          <w:szCs w:val="20"/>
        </w:rPr>
        <w:t xml:space="preserve">Use linking language: </w:t>
      </w:r>
      <w:r>
        <w:rPr>
          <w:color w:val="2D2D2D"/>
          <w:sz w:val="20"/>
          <w:szCs w:val="20"/>
        </w:rPr>
        <w:t>Connect diabetes to its manifestations using 'with,' 'due to,' or 'associated with' in clinical notes.</w:t>
      </w:r>
    </w:p>
    <w:p w14:paraId="253EF873" w14:textId="77777777" w:rsidR="0046288C" w:rsidRDefault="00000000">
      <w:pPr>
        <w:pStyle w:val="ListParagraph"/>
        <w:numPr>
          <w:ilvl w:val="0"/>
          <w:numId w:val="2"/>
        </w:numPr>
        <w:spacing w:before="80" w:after="60"/>
      </w:pPr>
      <w:r>
        <w:rPr>
          <w:b/>
          <w:bCs/>
          <w:color w:val="1F4E79"/>
          <w:sz w:val="20"/>
          <w:szCs w:val="20"/>
        </w:rPr>
        <w:t xml:space="preserve">Code to highest specificity: </w:t>
      </w:r>
      <w:r>
        <w:rPr>
          <w:color w:val="2D2D2D"/>
          <w:sz w:val="20"/>
          <w:szCs w:val="20"/>
        </w:rPr>
        <w:t>Select the most precise code available. Avoid unspecified codes when documentation supports greater detail.</w:t>
      </w:r>
    </w:p>
    <w:p w14:paraId="7BCE2958" w14:textId="77777777" w:rsidR="0046288C" w:rsidRDefault="00000000">
      <w:pPr>
        <w:pStyle w:val="ListParagraph"/>
        <w:numPr>
          <w:ilvl w:val="0"/>
          <w:numId w:val="2"/>
        </w:numPr>
        <w:spacing w:before="80" w:after="60"/>
      </w:pPr>
      <w:r>
        <w:rPr>
          <w:b/>
          <w:bCs/>
          <w:color w:val="1F4E79"/>
          <w:sz w:val="20"/>
          <w:szCs w:val="20"/>
        </w:rPr>
        <w:t xml:space="preserve">Avoid uncertain language: </w:t>
      </w:r>
      <w:r>
        <w:rPr>
          <w:color w:val="2D2D2D"/>
          <w:sz w:val="20"/>
          <w:szCs w:val="20"/>
        </w:rPr>
        <w:t>For outpatient encounters, do not use 'possible,' 'suspected,' or 'likely.' Code only confirmed diagnoses.</w:t>
      </w:r>
    </w:p>
    <w:p w14:paraId="2F14FF71" w14:textId="77777777" w:rsidR="0046288C" w:rsidRDefault="00000000">
      <w:pPr>
        <w:pStyle w:val="ListParagraph"/>
        <w:numPr>
          <w:ilvl w:val="0"/>
          <w:numId w:val="2"/>
        </w:numPr>
        <w:spacing w:before="80" w:after="60"/>
      </w:pPr>
      <w:r>
        <w:rPr>
          <w:b/>
          <w:bCs/>
          <w:color w:val="1F4E79"/>
          <w:sz w:val="20"/>
          <w:szCs w:val="20"/>
        </w:rPr>
        <w:t xml:space="preserve">Address all chronic conditions: </w:t>
      </w:r>
      <w:r>
        <w:rPr>
          <w:color w:val="2D2D2D"/>
          <w:sz w:val="20"/>
          <w:szCs w:val="20"/>
        </w:rPr>
        <w:t>Document and address every chronic condition affecting the patient's care. Revisit each at least once per calendar year.</w:t>
      </w:r>
    </w:p>
    <w:p w14:paraId="5398703C" w14:textId="77777777" w:rsidR="0046288C" w:rsidRDefault="00000000">
      <w:pPr>
        <w:pStyle w:val="ListParagraph"/>
        <w:numPr>
          <w:ilvl w:val="0"/>
          <w:numId w:val="2"/>
        </w:numPr>
        <w:spacing w:before="80" w:after="60"/>
      </w:pPr>
      <w:r>
        <w:rPr>
          <w:b/>
          <w:bCs/>
          <w:color w:val="1F4E79"/>
          <w:sz w:val="20"/>
          <w:szCs w:val="20"/>
        </w:rPr>
        <w:t xml:space="preserve">Name the </w:t>
      </w:r>
      <w:proofErr w:type="spellStart"/>
      <w:r>
        <w:rPr>
          <w:b/>
          <w:bCs/>
          <w:color w:val="1F4E79"/>
          <w:sz w:val="20"/>
          <w:szCs w:val="20"/>
        </w:rPr>
        <w:t>glycemic</w:t>
      </w:r>
      <w:proofErr w:type="spellEnd"/>
      <w:r>
        <w:rPr>
          <w:b/>
          <w:bCs/>
          <w:color w:val="1F4E79"/>
          <w:sz w:val="20"/>
          <w:szCs w:val="20"/>
        </w:rPr>
        <w:t xml:space="preserve"> state: </w:t>
      </w:r>
      <w:r>
        <w:rPr>
          <w:color w:val="2D2D2D"/>
          <w:sz w:val="20"/>
          <w:szCs w:val="20"/>
        </w:rPr>
        <w:t>Specify '</w:t>
      </w:r>
      <w:proofErr w:type="spellStart"/>
      <w:r>
        <w:rPr>
          <w:color w:val="2D2D2D"/>
          <w:sz w:val="20"/>
          <w:szCs w:val="20"/>
        </w:rPr>
        <w:t>hyperglycemia</w:t>
      </w:r>
      <w:proofErr w:type="spellEnd"/>
      <w:r>
        <w:rPr>
          <w:color w:val="2D2D2D"/>
          <w:sz w:val="20"/>
          <w:szCs w:val="20"/>
        </w:rPr>
        <w:t>' or '</w:t>
      </w:r>
      <w:proofErr w:type="spellStart"/>
      <w:r>
        <w:rPr>
          <w:color w:val="2D2D2D"/>
          <w:sz w:val="20"/>
          <w:szCs w:val="20"/>
        </w:rPr>
        <w:t>hypoglycemia</w:t>
      </w:r>
      <w:proofErr w:type="spellEnd"/>
      <w:r>
        <w:rPr>
          <w:color w:val="2D2D2D"/>
          <w:sz w:val="20"/>
          <w:szCs w:val="20"/>
        </w:rPr>
        <w:t>' explicitly. The term 'uncontrolled diabetes' alone is not a valid code descriptor.</w:t>
      </w:r>
    </w:p>
    <w:p w14:paraId="1A169400" w14:textId="77777777" w:rsidR="0046288C" w:rsidRDefault="00000000">
      <w:pPr>
        <w:pStyle w:val="ListParagraph"/>
        <w:numPr>
          <w:ilvl w:val="0"/>
          <w:numId w:val="2"/>
        </w:numPr>
        <w:spacing w:before="80" w:after="60"/>
      </w:pPr>
      <w:r>
        <w:rPr>
          <w:b/>
          <w:bCs/>
          <w:color w:val="1F4E79"/>
          <w:sz w:val="20"/>
          <w:szCs w:val="20"/>
        </w:rPr>
        <w:t xml:space="preserve">Authenticate every note: </w:t>
      </w:r>
      <w:r>
        <w:rPr>
          <w:color w:val="2D2D2D"/>
          <w:sz w:val="20"/>
          <w:szCs w:val="20"/>
        </w:rPr>
        <w:t>Each encounter page must include date of service, patient identifiers, and the provider's signature with credentials.</w:t>
      </w:r>
    </w:p>
    <w:p w14:paraId="6F38948C" w14:textId="77777777" w:rsidR="0046288C" w:rsidRDefault="00000000">
      <w:pPr>
        <w:pStyle w:val="Heading2"/>
        <w:spacing w:before="200"/>
      </w:pPr>
      <w:r>
        <w:t>M.E.A.T.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1600"/>
        <w:gridCol w:w="7160"/>
      </w:tblGrid>
      <w:tr w:rsidR="0046288C" w14:paraId="2A132E41" w14:textId="77777777">
        <w:tblPrEx>
          <w:tblCellMar>
            <w:top w:w="0" w:type="dxa"/>
            <w:bottom w:w="0" w:type="dxa"/>
          </w:tblCellMar>
        </w:tblPrEx>
        <w:trPr>
          <w:tblHeader/>
        </w:trPr>
        <w:tc>
          <w:tcPr>
            <w:tcW w:w="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68A7A2D0" w14:textId="77777777" w:rsidR="0046288C" w:rsidRDefault="0046288C">
            <w:pPr>
              <w:jc w:val="center"/>
            </w:pPr>
          </w:p>
        </w:tc>
        <w:tc>
          <w:tcPr>
            <w:tcW w:w="16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021DEB65" w14:textId="77777777" w:rsidR="0046288C" w:rsidRDefault="00000000">
            <w:pPr>
              <w:jc w:val="center"/>
            </w:pPr>
            <w:r>
              <w:rPr>
                <w:b/>
                <w:bCs/>
                <w:color w:val="FFFFFF"/>
                <w:sz w:val="20"/>
                <w:szCs w:val="20"/>
              </w:rPr>
              <w:t>Component</w:t>
            </w:r>
          </w:p>
        </w:tc>
        <w:tc>
          <w:tcPr>
            <w:tcW w:w="71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50DC2F66" w14:textId="77777777" w:rsidR="0046288C" w:rsidRDefault="00000000">
            <w:pPr>
              <w:jc w:val="center"/>
            </w:pPr>
            <w:r>
              <w:rPr>
                <w:b/>
                <w:bCs/>
                <w:color w:val="FFFFFF"/>
                <w:sz w:val="20"/>
                <w:szCs w:val="20"/>
              </w:rPr>
              <w:t>Description</w:t>
            </w:r>
          </w:p>
        </w:tc>
      </w:tr>
      <w:tr w:rsidR="0046288C" w14:paraId="2C40D04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60" w:type="dxa"/>
              <w:bottom w:w="80" w:type="dxa"/>
              <w:right w:w="60" w:type="dxa"/>
            </w:tcMar>
            <w:vAlign w:val="center"/>
          </w:tcPr>
          <w:p w14:paraId="3CE2480F" w14:textId="77777777" w:rsidR="0046288C" w:rsidRDefault="00000000">
            <w:pPr>
              <w:jc w:val="center"/>
            </w:pPr>
            <w:r>
              <w:rPr>
                <w:b/>
                <w:bCs/>
                <w:color w:val="FFFFFF"/>
                <w:sz w:val="28"/>
                <w:szCs w:val="28"/>
              </w:rPr>
              <w:t>M</w:t>
            </w:r>
          </w:p>
        </w:tc>
        <w:tc>
          <w:tcPr>
            <w:tcW w:w="1600" w:type="dxa"/>
            <w:tcBorders>
              <w:top w:val="single" w:sz="1" w:space="0" w:color="CCCCCC"/>
              <w:left w:val="single" w:sz="1" w:space="0" w:color="CCCCCC"/>
              <w:bottom w:val="single" w:sz="1" w:space="0" w:color="CCCCCC"/>
              <w:right w:val="single" w:sz="1" w:space="0" w:color="CCCCCC"/>
            </w:tcBorders>
            <w:shd w:val="clear" w:color="auto" w:fill="D6E8F7"/>
            <w:tcMar>
              <w:top w:w="60" w:type="dxa"/>
              <w:left w:w="120" w:type="dxa"/>
              <w:bottom w:w="60" w:type="dxa"/>
              <w:right w:w="120" w:type="dxa"/>
            </w:tcMar>
            <w:vAlign w:val="center"/>
          </w:tcPr>
          <w:p w14:paraId="4FF33620" w14:textId="77777777" w:rsidR="0046288C" w:rsidRDefault="00000000">
            <w:r>
              <w:rPr>
                <w:b/>
                <w:bCs/>
                <w:sz w:val="20"/>
                <w:szCs w:val="20"/>
              </w:rPr>
              <w:t>Monitor</w:t>
            </w:r>
          </w:p>
        </w:tc>
        <w:tc>
          <w:tcPr>
            <w:tcW w:w="71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407038D3" w14:textId="77777777" w:rsidR="0046288C" w:rsidRDefault="00000000">
            <w:r>
              <w:rPr>
                <w:sz w:val="18"/>
                <w:szCs w:val="18"/>
              </w:rPr>
              <w:t xml:space="preserve">Track disease progression, </w:t>
            </w:r>
            <w:proofErr w:type="spellStart"/>
            <w:r>
              <w:rPr>
                <w:sz w:val="18"/>
                <w:szCs w:val="18"/>
              </w:rPr>
              <w:t>glycemic</w:t>
            </w:r>
            <w:proofErr w:type="spellEnd"/>
            <w:r>
              <w:rPr>
                <w:sz w:val="18"/>
                <w:szCs w:val="18"/>
              </w:rPr>
              <w:t xml:space="preserve"> trends, vitals, and symptom frequency across encounters.</w:t>
            </w:r>
          </w:p>
        </w:tc>
      </w:tr>
      <w:tr w:rsidR="0046288C" w14:paraId="5FFEB175"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60" w:type="dxa"/>
              <w:bottom w:w="80" w:type="dxa"/>
              <w:right w:w="60" w:type="dxa"/>
            </w:tcMar>
            <w:vAlign w:val="center"/>
          </w:tcPr>
          <w:p w14:paraId="4D82A3D5" w14:textId="77777777" w:rsidR="0046288C" w:rsidRDefault="00000000">
            <w:pPr>
              <w:jc w:val="center"/>
            </w:pPr>
            <w:r>
              <w:rPr>
                <w:b/>
                <w:bCs/>
                <w:color w:val="FFFFFF"/>
                <w:sz w:val="28"/>
                <w:szCs w:val="28"/>
              </w:rPr>
              <w:t>E</w:t>
            </w:r>
          </w:p>
        </w:tc>
        <w:tc>
          <w:tcPr>
            <w:tcW w:w="1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27D40822" w14:textId="77777777" w:rsidR="0046288C" w:rsidRDefault="00000000">
            <w:r>
              <w:rPr>
                <w:b/>
                <w:bCs/>
                <w:sz w:val="20"/>
                <w:szCs w:val="20"/>
              </w:rPr>
              <w:t>Evaluate</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0C48CD75" w14:textId="77777777" w:rsidR="0046288C" w:rsidRDefault="00000000">
            <w:r>
              <w:rPr>
                <w:sz w:val="18"/>
                <w:szCs w:val="18"/>
              </w:rPr>
              <w:t>Review HbA1c, renal panel, and lipid results. Assess medication response; document refills or dose changes.</w:t>
            </w:r>
          </w:p>
        </w:tc>
      </w:tr>
      <w:tr w:rsidR="0046288C" w14:paraId="676F8259"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60" w:type="dxa"/>
              <w:bottom w:w="80" w:type="dxa"/>
              <w:right w:w="60" w:type="dxa"/>
            </w:tcMar>
            <w:vAlign w:val="center"/>
          </w:tcPr>
          <w:p w14:paraId="48EAB8EF" w14:textId="77777777" w:rsidR="0046288C" w:rsidRDefault="00000000">
            <w:pPr>
              <w:jc w:val="center"/>
            </w:pPr>
            <w:r>
              <w:rPr>
                <w:b/>
                <w:bCs/>
                <w:color w:val="FFFFFF"/>
                <w:sz w:val="28"/>
                <w:szCs w:val="28"/>
              </w:rPr>
              <w:t>A</w:t>
            </w:r>
          </w:p>
        </w:tc>
        <w:tc>
          <w:tcPr>
            <w:tcW w:w="1600" w:type="dxa"/>
            <w:tcBorders>
              <w:top w:val="single" w:sz="1" w:space="0" w:color="CCCCCC"/>
              <w:left w:val="single" w:sz="1" w:space="0" w:color="CCCCCC"/>
              <w:bottom w:val="single" w:sz="1" w:space="0" w:color="CCCCCC"/>
              <w:right w:val="single" w:sz="1" w:space="0" w:color="CCCCCC"/>
            </w:tcBorders>
            <w:shd w:val="clear" w:color="auto" w:fill="D6E8F7"/>
            <w:tcMar>
              <w:top w:w="60" w:type="dxa"/>
              <w:left w:w="120" w:type="dxa"/>
              <w:bottom w:w="60" w:type="dxa"/>
              <w:right w:w="120" w:type="dxa"/>
            </w:tcMar>
            <w:vAlign w:val="center"/>
          </w:tcPr>
          <w:p w14:paraId="6FC58416" w14:textId="77777777" w:rsidR="0046288C" w:rsidRDefault="00000000">
            <w:r>
              <w:rPr>
                <w:b/>
                <w:bCs/>
                <w:sz w:val="20"/>
                <w:szCs w:val="20"/>
              </w:rPr>
              <w:t>Assess / Address</w:t>
            </w:r>
          </w:p>
        </w:tc>
        <w:tc>
          <w:tcPr>
            <w:tcW w:w="7160" w:type="dxa"/>
            <w:tcBorders>
              <w:top w:val="single" w:sz="1" w:space="0" w:color="CCCCCC"/>
              <w:left w:val="single" w:sz="1" w:space="0" w:color="CCCCCC"/>
              <w:bottom w:val="single" w:sz="1" w:space="0" w:color="CCCCCC"/>
              <w:right w:val="single" w:sz="1" w:space="0" w:color="CCCCCC"/>
            </w:tcBorders>
            <w:shd w:val="clear" w:color="auto" w:fill="F7FBFF"/>
            <w:tcMar>
              <w:top w:w="60" w:type="dxa"/>
              <w:left w:w="120" w:type="dxa"/>
              <w:bottom w:w="60" w:type="dxa"/>
              <w:right w:w="120" w:type="dxa"/>
            </w:tcMar>
            <w:vAlign w:val="center"/>
          </w:tcPr>
          <w:p w14:paraId="076922FA" w14:textId="77777777" w:rsidR="0046288C" w:rsidRDefault="00000000">
            <w:r>
              <w:rPr>
                <w:sz w:val="18"/>
                <w:szCs w:val="18"/>
              </w:rPr>
              <w:t>Interpret findings, update the problem list, counsel the patient on self-management and risk reduction.</w:t>
            </w:r>
          </w:p>
        </w:tc>
      </w:tr>
      <w:tr w:rsidR="0046288C" w14:paraId="13C40527" w14:textId="77777777">
        <w:tblPrEx>
          <w:tblCellMar>
            <w:top w:w="0" w:type="dxa"/>
            <w:bottom w:w="0" w:type="dxa"/>
          </w:tblCellMar>
        </w:tblPrEx>
        <w:tc>
          <w:tcPr>
            <w:tcW w:w="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60" w:type="dxa"/>
              <w:bottom w:w="80" w:type="dxa"/>
              <w:right w:w="60" w:type="dxa"/>
            </w:tcMar>
            <w:vAlign w:val="center"/>
          </w:tcPr>
          <w:p w14:paraId="3BE86CA5" w14:textId="77777777" w:rsidR="0046288C" w:rsidRDefault="00000000">
            <w:pPr>
              <w:jc w:val="center"/>
            </w:pPr>
            <w:r>
              <w:rPr>
                <w:b/>
                <w:bCs/>
                <w:color w:val="FFFFFF"/>
                <w:sz w:val="28"/>
                <w:szCs w:val="28"/>
              </w:rPr>
              <w:t>T</w:t>
            </w:r>
          </w:p>
        </w:tc>
        <w:tc>
          <w:tcPr>
            <w:tcW w:w="16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vAlign w:val="center"/>
          </w:tcPr>
          <w:p w14:paraId="5E9CC763" w14:textId="77777777" w:rsidR="0046288C" w:rsidRDefault="00000000">
            <w:r>
              <w:rPr>
                <w:b/>
                <w:bCs/>
                <w:sz w:val="20"/>
                <w:szCs w:val="20"/>
              </w:rPr>
              <w:t>Treat</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14:paraId="3F9A0BD0" w14:textId="77777777" w:rsidR="0046288C" w:rsidRDefault="00000000">
            <w:r>
              <w:rPr>
                <w:sz w:val="18"/>
                <w:szCs w:val="18"/>
              </w:rPr>
              <w:t>Prescribe or modify medications, initiate therapy, order referrals (endocrinology, ophthalmology, podiatry, nephrology).</w:t>
            </w:r>
          </w:p>
        </w:tc>
      </w:tr>
    </w:tbl>
    <w:p w14:paraId="620673CB" w14:textId="77777777" w:rsidR="0046288C" w:rsidRDefault="00000000">
      <w:pPr>
        <w:pBdr>
          <w:top w:val="single" w:sz="4" w:space="4" w:color="CCCCCC"/>
        </w:pBdr>
        <w:spacing w:before="240"/>
      </w:pPr>
      <w:r>
        <w:rPr>
          <w:i/>
          <w:iCs/>
          <w:color w:val="595959"/>
          <w:sz w:val="16"/>
          <w:szCs w:val="16"/>
        </w:rPr>
        <w:t>■ Always verify code selection against the current-year official ICD-10-CM Tabular List and Official Guidelines. This document is for educational and clinical reference only and does not replace official coding resources.</w:t>
      </w:r>
    </w:p>
    <w:sectPr w:rsidR="0046288C">
      <w:headerReference w:type="even" r:id="rId7"/>
      <w:headerReference w:type="default" r:id="rId8"/>
      <w:footerReference w:type="default" r:id="rId9"/>
      <w:headerReference w:type="firs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49F2" w14:textId="77777777" w:rsidR="008D4B30" w:rsidRDefault="008D4B30">
      <w:r>
        <w:separator/>
      </w:r>
    </w:p>
  </w:endnote>
  <w:endnote w:type="continuationSeparator" w:id="0">
    <w:p w14:paraId="1E7F1227" w14:textId="77777777" w:rsidR="008D4B30" w:rsidRDefault="008D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F550" w14:textId="3856100B" w:rsidR="0046288C" w:rsidRDefault="00000000">
    <w:pPr>
      <w:pBdr>
        <w:top w:val="single" w:sz="4" w:space="1" w:color="1F4E79"/>
      </w:pBdr>
      <w:spacing w:before="80"/>
      <w:jc w:val="center"/>
    </w:pPr>
    <w:r>
      <w:rPr>
        <w:color w:val="808080"/>
        <w:sz w:val="16"/>
        <w:szCs w:val="16"/>
      </w:rPr>
      <w:t>For educational and clinical reference only. Always verify against the current-year official ICD-10-CM guidelines. © 202</w:t>
    </w:r>
    <w:r w:rsidR="00905080">
      <w:rPr>
        <w:color w:val="808080"/>
        <w:sz w:val="16"/>
        <w:szCs w:val="16"/>
      </w:rPr>
      <w:t>6</w:t>
    </w:r>
    <w:r>
      <w:rPr>
        <w:color w:val="808080"/>
        <w:sz w:val="16"/>
        <w:szCs w:val="16"/>
      </w:rPr>
      <w:t xml:space="preserve"> Omn</w:t>
    </w:r>
    <w:r w:rsidR="00905080">
      <w:rPr>
        <w:color w:val="808080"/>
        <w:sz w:val="16"/>
        <w:szCs w:val="16"/>
      </w:rPr>
      <w:t>i</w:t>
    </w:r>
    <w:r>
      <w:rPr>
        <w:color w:val="808080"/>
        <w:sz w:val="16"/>
        <w:szCs w:val="16"/>
      </w:rPr>
      <w:t>MD · omn</w:t>
    </w:r>
    <w:r w:rsidR="00905080">
      <w:rPr>
        <w:color w:val="808080"/>
        <w:sz w:val="16"/>
        <w:szCs w:val="16"/>
      </w:rPr>
      <w:t>i</w:t>
    </w:r>
    <w:r>
      <w:rPr>
        <w:color w:val="808080"/>
        <w:sz w:val="16"/>
        <w:szCs w:val="16"/>
      </w:rPr>
      <w:t xml:space="preserve">md.com   |   Page </w:t>
    </w:r>
    <w:r>
      <w:rPr>
        <w:color w:val="808080"/>
        <w:sz w:val="16"/>
        <w:szCs w:val="16"/>
      </w:rPr>
      <w:fldChar w:fldCharType="begin"/>
    </w:r>
    <w:r>
      <w:rPr>
        <w:color w:val="808080"/>
        <w:sz w:val="16"/>
        <w:szCs w:val="16"/>
      </w:rPr>
      <w:instrText>PAGE</w:instrText>
    </w:r>
    <w:r>
      <w:rPr>
        <w:color w:val="808080"/>
        <w:sz w:val="16"/>
        <w:szCs w:val="16"/>
      </w:rPr>
      <w:fldChar w:fldCharType="separate"/>
    </w:r>
    <w:r w:rsidR="00905080">
      <w:rPr>
        <w:noProof/>
        <w:color w:val="808080"/>
        <w:sz w:val="16"/>
        <w:szCs w:val="16"/>
      </w:rPr>
      <w:t>1</w:t>
    </w:r>
    <w:r>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1B8B" w14:textId="77777777" w:rsidR="008D4B30" w:rsidRDefault="008D4B30">
      <w:r>
        <w:separator/>
      </w:r>
    </w:p>
  </w:footnote>
  <w:footnote w:type="continuationSeparator" w:id="0">
    <w:p w14:paraId="6B7A697F" w14:textId="77777777" w:rsidR="008D4B30" w:rsidRDefault="008D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D309" w14:textId="6EC01A4D" w:rsidR="00905080" w:rsidRDefault="00905080">
    <w:pPr>
      <w:pStyle w:val="Header"/>
    </w:pPr>
    <w:r>
      <w:rPr>
        <w:noProof/>
      </w:rPr>
      <w:pict w14:anchorId="5ABDF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56501" o:spid="_x0000_s1029" type="#_x0000_t75" style="position:absolute;margin-left:0;margin-top:0;width:503.7pt;height:503.7pt;z-index:-251657216;mso-position-horizontal:center;mso-position-horizontal-relative:margin;mso-position-vertical:center;mso-position-vertical-relative:margin" o:allowincell="f">
          <v:imagedata r:id="rId1" o:title="OmniMD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1890" w14:textId="3439B671" w:rsidR="0046288C" w:rsidRDefault="00905080" w:rsidP="00905080">
    <w:pPr>
      <w:pStyle w:val="Header"/>
      <w:tabs>
        <w:tab w:val="clear" w:pos="4513"/>
        <w:tab w:val="clear" w:pos="9026"/>
        <w:tab w:val="left" w:pos="3300"/>
      </w:tabs>
    </w:pPr>
    <w:r>
      <w:rPr>
        <w:noProof/>
      </w:rPr>
      <w:pict w14:anchorId="5CDBC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56502" o:spid="_x0000_s1030" type="#_x0000_t75" style="position:absolute;margin-left:0;margin-top:0;width:503.7pt;height:503.7pt;z-index:-251656192;mso-position-horizontal:center;mso-position-horizontal-relative:margin;mso-position-vertical:center;mso-position-vertical-relative:margin" o:allowincell="f">
          <v:imagedata r:id="rId1" o:title="OmniMD Logo" gain="19661f" blacklevel="22938f"/>
        </v:shape>
      </w:pict>
    </w:r>
    <w:r>
      <w:rPr>
        <w:noProof/>
      </w:rPr>
      <w:drawing>
        <wp:inline distT="0" distB="0" distL="0" distR="0" wp14:anchorId="4A83C591" wp14:editId="722A65BB">
          <wp:extent cx="1485900" cy="542026"/>
          <wp:effectExtent l="0" t="0" r="0" b="0"/>
          <wp:docPr id="9262299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9924" name="Graphic 926229924"/>
                  <pic:cNvPicPr/>
                </pic:nvPicPr>
                <pic:blipFill>
                  <a:blip r:embed="rId2">
                    <a:extLst>
                      <a:ext uri="{96DAC541-7B7A-43D3-8B79-37D633B846F1}">
                        <asvg:svgBlip xmlns:asvg="http://schemas.microsoft.com/office/drawing/2016/SVG/main" r:embed="rId3"/>
                      </a:ext>
                    </a:extLst>
                  </a:blip>
                  <a:stretch>
                    <a:fillRect/>
                  </a:stretch>
                </pic:blipFill>
                <pic:spPr>
                  <a:xfrm>
                    <a:off x="0" y="0"/>
                    <a:ext cx="1489175" cy="543221"/>
                  </a:xfrm>
                  <a:prstGeom prst="rect">
                    <a:avLst/>
                  </a:prstGeom>
                </pic:spPr>
              </pic:pic>
            </a:graphicData>
          </a:graphic>
        </wp:inline>
      </w:drawing>
    </w:r>
    <w:r>
      <w:tab/>
    </w:r>
  </w:p>
  <w:p w14:paraId="43EEF213" w14:textId="77777777" w:rsidR="00905080" w:rsidRPr="00905080" w:rsidRDefault="00905080" w:rsidP="00905080">
    <w:pPr>
      <w:pStyle w:val="Header"/>
      <w:tabs>
        <w:tab w:val="clear" w:pos="4513"/>
        <w:tab w:val="clear" w:pos="9026"/>
        <w:tab w:val="left" w:pos="33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775" w14:textId="0AC6757F" w:rsidR="00905080" w:rsidRDefault="00905080">
    <w:pPr>
      <w:pStyle w:val="Header"/>
    </w:pPr>
    <w:r>
      <w:rPr>
        <w:noProof/>
      </w:rPr>
      <w:pict w14:anchorId="7A963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456500" o:spid="_x0000_s1028" type="#_x0000_t75" style="position:absolute;margin-left:0;margin-top:0;width:503.7pt;height:503.7pt;z-index:-251658240;mso-position-horizontal:center;mso-position-horizontal-relative:margin;mso-position-vertical:center;mso-position-vertical-relative:margin" o:allowincell="f">
          <v:imagedata r:id="rId1" o:title="OmniMD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45E"/>
    <w:multiLevelType w:val="hybridMultilevel"/>
    <w:tmpl w:val="513E0FC0"/>
    <w:lvl w:ilvl="0" w:tplc="951271A0">
      <w:start w:val="1"/>
      <w:numFmt w:val="bullet"/>
      <w:lvlText w:val="✔"/>
      <w:lvlJc w:val="left"/>
      <w:pPr>
        <w:ind w:left="720" w:hanging="360"/>
      </w:pPr>
      <w:rPr>
        <w:b/>
        <w:bCs/>
        <w:color w:val="2E75B6"/>
      </w:rPr>
    </w:lvl>
    <w:lvl w:ilvl="1" w:tplc="900A65CC">
      <w:numFmt w:val="decimal"/>
      <w:lvlText w:val=""/>
      <w:lvlJc w:val="left"/>
    </w:lvl>
    <w:lvl w:ilvl="2" w:tplc="C7F471DE">
      <w:numFmt w:val="decimal"/>
      <w:lvlText w:val=""/>
      <w:lvlJc w:val="left"/>
    </w:lvl>
    <w:lvl w:ilvl="3" w:tplc="D5E41EA6">
      <w:numFmt w:val="decimal"/>
      <w:lvlText w:val=""/>
      <w:lvlJc w:val="left"/>
    </w:lvl>
    <w:lvl w:ilvl="4" w:tplc="35B4BA46">
      <w:numFmt w:val="decimal"/>
      <w:lvlText w:val=""/>
      <w:lvlJc w:val="left"/>
    </w:lvl>
    <w:lvl w:ilvl="5" w:tplc="7F5433BA">
      <w:numFmt w:val="decimal"/>
      <w:lvlText w:val=""/>
      <w:lvlJc w:val="left"/>
    </w:lvl>
    <w:lvl w:ilvl="6" w:tplc="F63844E0">
      <w:numFmt w:val="decimal"/>
      <w:lvlText w:val=""/>
      <w:lvlJc w:val="left"/>
    </w:lvl>
    <w:lvl w:ilvl="7" w:tplc="915AB2EA">
      <w:numFmt w:val="decimal"/>
      <w:lvlText w:val=""/>
      <w:lvlJc w:val="left"/>
    </w:lvl>
    <w:lvl w:ilvl="8" w:tplc="60D0AA0E">
      <w:numFmt w:val="decimal"/>
      <w:lvlText w:val=""/>
      <w:lvlJc w:val="left"/>
    </w:lvl>
  </w:abstractNum>
  <w:abstractNum w:abstractNumId="1" w15:restartNumberingAfterBreak="0">
    <w:nsid w:val="5B5B7105"/>
    <w:multiLevelType w:val="hybridMultilevel"/>
    <w:tmpl w:val="3746C820"/>
    <w:lvl w:ilvl="0" w:tplc="29F2B4C4">
      <w:start w:val="1"/>
      <w:numFmt w:val="bullet"/>
      <w:lvlText w:val="●"/>
      <w:lvlJc w:val="left"/>
      <w:pPr>
        <w:ind w:left="720" w:hanging="360"/>
      </w:pPr>
    </w:lvl>
    <w:lvl w:ilvl="1" w:tplc="47D651E0">
      <w:start w:val="1"/>
      <w:numFmt w:val="bullet"/>
      <w:lvlText w:val="○"/>
      <w:lvlJc w:val="left"/>
      <w:pPr>
        <w:ind w:left="1440" w:hanging="360"/>
      </w:pPr>
    </w:lvl>
    <w:lvl w:ilvl="2" w:tplc="63A87E48">
      <w:start w:val="1"/>
      <w:numFmt w:val="bullet"/>
      <w:lvlText w:val="■"/>
      <w:lvlJc w:val="left"/>
      <w:pPr>
        <w:ind w:left="2160" w:hanging="360"/>
      </w:pPr>
    </w:lvl>
    <w:lvl w:ilvl="3" w:tplc="30CED462">
      <w:start w:val="1"/>
      <w:numFmt w:val="bullet"/>
      <w:lvlText w:val="●"/>
      <w:lvlJc w:val="left"/>
      <w:pPr>
        <w:ind w:left="2880" w:hanging="360"/>
      </w:pPr>
    </w:lvl>
    <w:lvl w:ilvl="4" w:tplc="4F780578">
      <w:start w:val="1"/>
      <w:numFmt w:val="bullet"/>
      <w:lvlText w:val="○"/>
      <w:lvlJc w:val="left"/>
      <w:pPr>
        <w:ind w:left="3600" w:hanging="360"/>
      </w:pPr>
    </w:lvl>
    <w:lvl w:ilvl="5" w:tplc="241CBA78">
      <w:start w:val="1"/>
      <w:numFmt w:val="bullet"/>
      <w:lvlText w:val="■"/>
      <w:lvlJc w:val="left"/>
      <w:pPr>
        <w:ind w:left="4320" w:hanging="360"/>
      </w:pPr>
    </w:lvl>
    <w:lvl w:ilvl="6" w:tplc="241A86A2">
      <w:start w:val="1"/>
      <w:numFmt w:val="bullet"/>
      <w:lvlText w:val="●"/>
      <w:lvlJc w:val="left"/>
      <w:pPr>
        <w:ind w:left="5040" w:hanging="360"/>
      </w:pPr>
    </w:lvl>
    <w:lvl w:ilvl="7" w:tplc="942CC7DE">
      <w:start w:val="1"/>
      <w:numFmt w:val="bullet"/>
      <w:lvlText w:val="●"/>
      <w:lvlJc w:val="left"/>
      <w:pPr>
        <w:ind w:left="5760" w:hanging="360"/>
      </w:pPr>
    </w:lvl>
    <w:lvl w:ilvl="8" w:tplc="0E7CE8CE">
      <w:start w:val="1"/>
      <w:numFmt w:val="bullet"/>
      <w:lvlText w:val="●"/>
      <w:lvlJc w:val="left"/>
      <w:pPr>
        <w:ind w:left="6480" w:hanging="360"/>
      </w:pPr>
    </w:lvl>
  </w:abstractNum>
  <w:num w:numId="1" w16cid:durableId="1828088853">
    <w:abstractNumId w:val="1"/>
    <w:lvlOverride w:ilvl="0">
      <w:startOverride w:val="1"/>
    </w:lvlOverride>
  </w:num>
  <w:num w:numId="2" w16cid:durableId="865945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8C"/>
    <w:rsid w:val="0046288C"/>
    <w:rsid w:val="00522ED3"/>
    <w:rsid w:val="0077429A"/>
    <w:rsid w:val="008D4B30"/>
    <w:rsid w:val="00905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B321"/>
  <w15:docId w15:val="{C799DA68-0A0F-4FFA-9DA8-20F9CEB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36"/>
      <w:szCs w:val="36"/>
    </w:rPr>
  </w:style>
  <w:style w:type="paragraph" w:styleId="Heading2">
    <w:name w:val="heading 2"/>
    <w:uiPriority w:val="9"/>
    <w:unhideWhenUsed/>
    <w:qFormat/>
    <w:pPr>
      <w:spacing w:before="24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5080"/>
    <w:pPr>
      <w:tabs>
        <w:tab w:val="center" w:pos="4513"/>
        <w:tab w:val="right" w:pos="9026"/>
      </w:tabs>
    </w:pPr>
  </w:style>
  <w:style w:type="character" w:customStyle="1" w:styleId="HeaderChar">
    <w:name w:val="Header Char"/>
    <w:basedOn w:val="DefaultParagraphFont"/>
    <w:link w:val="Header"/>
    <w:uiPriority w:val="99"/>
    <w:rsid w:val="00905080"/>
  </w:style>
  <w:style w:type="paragraph" w:styleId="Footer">
    <w:name w:val="footer"/>
    <w:basedOn w:val="Normal"/>
    <w:link w:val="FooterChar"/>
    <w:uiPriority w:val="99"/>
    <w:unhideWhenUsed/>
    <w:rsid w:val="00905080"/>
    <w:pPr>
      <w:tabs>
        <w:tab w:val="center" w:pos="4513"/>
        <w:tab w:val="right" w:pos="9026"/>
      </w:tabs>
    </w:pPr>
  </w:style>
  <w:style w:type="character" w:customStyle="1" w:styleId="FooterChar">
    <w:name w:val="Footer Char"/>
    <w:basedOn w:val="DefaultParagraphFont"/>
    <w:link w:val="Footer"/>
    <w:uiPriority w:val="99"/>
    <w:rsid w:val="0090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5571</Characters>
  <Application>Microsoft Office Word</Application>
  <DocSecurity>0</DocSecurity>
  <Lines>222</Lines>
  <Paragraphs>173</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Mahendra Singh</cp:lastModifiedBy>
  <cp:revision>10</cp:revision>
  <dcterms:created xsi:type="dcterms:W3CDTF">2026-03-26T09:55:00Z</dcterms:created>
  <dcterms:modified xsi:type="dcterms:W3CDTF">2026-03-26T10:03:00Z</dcterms:modified>
</cp:coreProperties>
</file>