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F8B" w:val="clear"/>
            <w:tcMar>
              <w:top w:type="dxa" w:w="200"/>
              <w:left w:type="dxa" w:w="280"/>
              <w:bottom w:type="dxa" w:w="200"/>
              <w:right w:type="dxa" w:w="280"/>
            </w:tcMar>
          </w:tcPr>
          <w:p>
            <w:pPr>
              <w:spacing w:after="60" w:before="0"/>
            </w:pPr>
            <w:r>
              <w:rPr>
                <w:rFonts w:ascii="Arial" w:cs="Arial" w:eastAsia="Arial" w:hAnsi="Arial"/>
                <w:b/>
                <w:bCs/>
                <w:color w:val="FFFFFF"/>
                <w:sz w:val="26"/>
                <w:szCs w:val="26"/>
              </w:rPr>
              <w:t xml:space="preserve">DAP Note Template: Trauma-Informed Care</w:t>
            </w:r>
          </w:p>
          <w:p>
            <w:pPr>
              <w:spacing w:after="0" w:before="0"/>
            </w:pPr>
            <w:r>
              <w:rPr>
                <w:rFonts w:ascii="Arial" w:cs="Arial" w:eastAsia="Arial" w:hAnsi="Arial"/>
                <w:i/>
                <w:iCs/>
                <w:color w:val="B8CCE8"/>
                <w:sz w:val="18"/>
                <w:szCs w:val="18"/>
              </w:rPr>
              <w:t xml:space="preserve">Documents clinical process and nervous system state, not trauma content.</w:t>
            </w:r>
          </w:p>
        </w:tc>
      </w:tr>
    </w:tbl>
    <w:p>
      <w:pPr>
        <w:spacing w:after="60" w:before="60"/>
      </w:pPr>
      <w:r>
        <w:t xml:space="preserve"/>
      </w:r>
    </w:p>
    <w:p>
      <w:pPr>
        <w:spacing w:after="100" w:before="0"/>
      </w:pPr>
      <w:r>
        <w:rPr>
          <w:rFonts w:ascii="Arial" w:cs="Arial" w:eastAsia="Arial" w:hAnsi="Arial"/>
          <w:color w:val="1A1A1A"/>
          <w:sz w:val="20"/>
          <w:szCs w:val="20"/>
        </w:rPr>
        <w:t xml:space="preserve">One rule above all others: document what happened in the client's nervous system during this session and what you did in response. Not what happened to the client in the past. Trauma disclosures do not belong in clinical notes in detail. These records can be subpoenaed, accessed without context, or read by the client years later. The note is a record of how you worked, not a transcript of what was disclosed.</w:t>
      </w:r>
    </w:p>
    <w:p>
      <w:pPr>
        <w:spacing w:after="60" w:before="60"/>
      </w:pPr>
      <w:r>
        <w:t xml:space="preserve"/>
      </w:r>
    </w:p>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Session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Client ID</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Initials or ID per your organization's policy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Date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Date of session</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Session No.</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Number in treatment sequence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Duration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Start time to end time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Clinician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Name and credentials</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D  |  Data</w:t>
      </w:r>
    </w:p>
    <w:p>
      <w:pPr>
        <w:spacing w:after="80" w:before="0"/>
      </w:pPr>
      <w:r>
        <w:rPr>
          <w:rFonts w:ascii="Arial" w:cs="Arial" w:eastAsia="Arial" w:hAnsi="Arial"/>
          <w:i/>
          <w:iCs/>
          <w:color w:val="5A6A8A"/>
          <w:sz w:val="18"/>
          <w:szCs w:val="18"/>
        </w:rPr>
        <w:t xml:space="preserve">The clinical story in trauma work is what happens in the client's nervous system in the present, not what happened to them in the past. Document nervous system state, what you observed, what you did and in what order, and why you made the decisions you made.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Window of Tolerance at Start</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Within window, hyperactivated, or hypoactivated. This is a nervous system observation, not a mood rating. Everything else in the session follows from it.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Session Phase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Stabilization, resourcing, trauma processing, psychoeducation, or mixed. If a disclosure occurred: note it occurred and document your clinical response. Do not document specifics of the disclosed content.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40" w:before="140"/>
      </w:pPr>
      <w:r>
        <w:rPr>
          <w:rFonts w:ascii="Arial" w:cs="Arial" w:eastAsia="Arial" w:hAnsi="Arial"/>
          <w:b/>
          <w:bCs/>
          <w:color w:val="0078C8"/>
          <w:sz w:val="19"/>
          <w:szCs w:val="19"/>
        </w:rPr>
        <w:t xml:space="preserve">Nervous System Observations</w:t>
      </w:r>
    </w:p>
    <w:p>
      <w:pPr>
        <w:spacing w:after="80" w:before="0"/>
      </w:pPr>
      <w:r>
        <w:rPr>
          <w:rFonts w:ascii="Arial" w:cs="Arial" w:eastAsia="Arial" w:hAnsi="Arial"/>
          <w:i/>
          <w:iCs/>
          <w:color w:val="5A6A8A"/>
          <w:sz w:val="18"/>
          <w:szCs w:val="18"/>
        </w:rPr>
        <w:t xml:space="preserve">Document what you observed behaviorally during the session, not an interpretation. What you actually saw and heard.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Hyperactivation Indicators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Rapid breathing, flushing, verbal acceleration, startle response, fixed gaze. Note when this occurred and what appeared to precede it.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Hypoactivation or Dissociation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Sustained eye unfocus, slowed response latency, flat monotone voice, speaking in third person about themselves, loss of conversational tracking. Note when and what preceded it.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Interventions in Order</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List in the order used. If you shifted mid-session, note why. Examples: 5-4-3-2-1 grounding, safe place visualization, somatic resourcing, container exercise, breath work, psychoeducation on nervous system responses.</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Client Response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Did the client return to window of tolerance? Over what timeframe? Did they engage with the intervention or resist it? Resistance is also clinical data.</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Clinical Decision Made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Did you proceed with or defer trauma processing? Document your reasoning here. This is the most important field in the Data section because it is where your clinical judgment is visible.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none" w:color="FFFFFF" w:sz="0"/>
              <w:left w:val="none" w:color="FFFFFF" w:sz="0"/>
              <w:bottom w:val="none" w:color="FFFFFF" w:sz="0"/>
              <w:right w:val="none" w:color="FFFFFF" w:sz="0"/>
            </w:tcBorders>
            <w:shd w:fill="0078C8" w:val="clear"/>
            <w:tcMar>
              <w:top w:type="dxa" w:w="60"/>
              <w:left w:type="dxa" w:w="40"/>
              <w:bottom w:type="dxa" w:w="60"/>
              <w:right w:type="dxa" w:w="40"/>
            </w:tcMar>
          </w:tcPr>
          <w:p>
            <w:r>
              <w:t xml:space="preserve"/>
            </w:r>
          </w:p>
        </w:tc>
        <w:tc>
          <w:tcPr>
            <w:tcW w:type="dxa" w:w="9180"/>
            <w:tcBorders>
              <w:top w:val="single" w:color="C8D4E8" w:sz="1"/>
              <w:left w:val="none" w:color="FFFFFF" w:sz="0"/>
              <w:bottom w:val="single" w:color="C8D4E8" w:sz="1"/>
              <w:right w:val="single" w:color="C8D4E8" w:sz="1"/>
            </w:tcBorders>
            <w:shd w:fill="F4F6FA" w:val="clear"/>
            <w:tcMar>
              <w:top w:type="dxa" w:w="100"/>
              <w:left w:type="dxa" w:w="160"/>
              <w:bottom w:type="dxa" w:w="100"/>
              <w:right w:type="dxa" w:w="160"/>
            </w:tcMar>
          </w:tcPr>
          <w:p>
            <w:pPr>
              <w:spacing w:after="40" w:before="0"/>
            </w:pPr>
            <w:r>
              <w:rPr>
                <w:rFonts w:ascii="Arial" w:cs="Arial" w:eastAsia="Arial" w:hAnsi="Arial"/>
                <w:b/>
                <w:bCs/>
                <w:color w:val="0078C8"/>
                <w:sz w:val="18"/>
                <w:szCs w:val="18"/>
              </w:rPr>
              <w:t xml:space="preserve">When a client discloses before stabilization is in place: what strong Data looks like</w:t>
            </w:r>
          </w:p>
          <w:p>
            <w:pPr>
              <w:spacing w:after="0" w:before="0"/>
            </w:pPr>
            <w:r>
              <w:rPr>
                <w:rFonts w:ascii="Arial" w:cs="Arial" w:eastAsia="Arial" w:hAnsi="Arial"/>
                <w:color w:val="1A1A1A"/>
                <w:sz w:val="18"/>
                <w:szCs w:val="18"/>
              </w:rPr>
              <w:t xml:space="preserve">Client began session with spontaneous disclosure of extended trauma history. Clinician allowed client to speak while monitoring arousal state. Presentation shifted from regulated to visibly hyperactivated approximately 15 minutes in: rapid breathing, flushing, verbal acceleration. Clinician redirected and introduced grounding. Client returned to window of tolerance within approximately 8 minutes. Remainder of session focused on psychoeducation on nervous system responses. Client left regulated. Specifics of disclosed content are not documented in this record. Clinical decision made to hold that material within the therapeutic relationship at this stage of treatment.</w:t>
            </w:r>
          </w:p>
        </w:tc>
      </w:tr>
    </w:tbl>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A  |  Assessment</w:t>
      </w:r>
    </w:p>
    <w:p>
      <w:pPr>
        <w:spacing w:after="80" w:before="0"/>
      </w:pPr>
      <w:r>
        <w:rPr>
          <w:rFonts w:ascii="Arial" w:cs="Arial" w:eastAsia="Arial" w:hAnsi="Arial"/>
          <w:i/>
          <w:iCs/>
          <w:color w:val="5A6A8A"/>
          <w:sz w:val="18"/>
          <w:szCs w:val="18"/>
        </w:rPr>
        <w:t xml:space="preserve">The central question: where is this client in stabilization and is that genuinely complete enough to support processing? Many clients want to move to the trauma material quickly. They mistake the intensity of their response for readiness. Your Assessment should be honest about the gap between expressed readiness and actual nervous system capacity. That gap is the real clinical picture.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Stabilization Status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Is stabilization complete enough to support processing? What is your clinical basis for that judgment? Do not leave this vague.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Expressed vs. Actual Readiness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Is what the client says about being ready consistent with what their nervous system showed you? If there is a gap between those two things, name it directly.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Skills Under Activation</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Can the client access grounding skills when actually activated, or only when already regulated? These are different clinical stages. Document which one applies right now.</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Pacing Judgment</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What does today tell you about how quickly or carefully to move? Name a specific threshold.</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
        <w:gridCol w:w="9180"/>
      </w:tblGrid>
      <w:tr>
        <w:tc>
          <w:tcPr>
            <w:tcW w:type="dxa" w:w="180"/>
            <w:tcBorders>
              <w:top w:val="none" w:color="FFFFFF" w:sz="0"/>
              <w:left w:val="none" w:color="FFFFFF" w:sz="0"/>
              <w:bottom w:val="none" w:color="FFFFFF" w:sz="0"/>
              <w:right w:val="none" w:color="FFFFFF" w:sz="0"/>
            </w:tcBorders>
            <w:shd w:fill="0078C8" w:val="clear"/>
            <w:tcMar>
              <w:top w:type="dxa" w:w="60"/>
              <w:left w:type="dxa" w:w="40"/>
              <w:bottom w:type="dxa" w:w="60"/>
              <w:right w:type="dxa" w:w="40"/>
            </w:tcMar>
          </w:tcPr>
          <w:p>
            <w:r>
              <w:t xml:space="preserve"/>
            </w:r>
          </w:p>
        </w:tc>
        <w:tc>
          <w:tcPr>
            <w:tcW w:type="dxa" w:w="9180"/>
            <w:tcBorders>
              <w:top w:val="single" w:color="C8D4E8" w:sz="1"/>
              <w:left w:val="none" w:color="FFFFFF" w:sz="0"/>
              <w:bottom w:val="single" w:color="C8D4E8" w:sz="1"/>
              <w:right w:val="single" w:color="C8D4E8" w:sz="1"/>
            </w:tcBorders>
            <w:shd w:fill="F4F6FA" w:val="clear"/>
            <w:tcMar>
              <w:top w:type="dxa" w:w="100"/>
              <w:left w:type="dxa" w:w="160"/>
              <w:bottom w:type="dxa" w:w="100"/>
              <w:right w:type="dxa" w:w="160"/>
            </w:tcMar>
          </w:tcPr>
          <w:p>
            <w:pPr>
              <w:spacing w:after="40" w:before="0"/>
            </w:pPr>
            <w:r>
              <w:rPr>
                <w:rFonts w:ascii="Arial" w:cs="Arial" w:eastAsia="Arial" w:hAnsi="Arial"/>
                <w:b/>
                <w:bCs/>
                <w:color w:val="0078C8"/>
                <w:sz w:val="18"/>
                <w:szCs w:val="18"/>
              </w:rPr>
              <w:t xml:space="preserve">When dissociation appeared for the first time: what a strong Assessment looks like</w:t>
            </w:r>
          </w:p>
          <w:p>
            <w:pPr>
              <w:spacing w:after="0" w:before="0"/>
            </w:pPr>
            <w:r>
              <w:rPr>
                <w:rFonts w:ascii="Arial" w:cs="Arial" w:eastAsia="Arial" w:hAnsi="Arial"/>
                <w:color w:val="1A1A1A"/>
                <w:sz w:val="18"/>
                <w:szCs w:val="18"/>
              </w:rPr>
              <w:t xml:space="preserve">Client's activation level indicates stabilization is not yet complete despite her expressed readiness to begin processing. Dissociative markers appeared for the first time in four sessions, suggesting increased proximity to the material may be activating the nervous system before adequate resourcing is in place. Access to grounding skills is present but inconsistent under activation. Return to explicit stabilization work is clinically indicated. Will discuss this transparently with client at next session, framed as collaborative clinical decision-making.</w:t>
            </w:r>
          </w:p>
        </w:tc>
      </w:tr>
    </w:tbl>
    <w:p>
      <w:pPr>
        <w:pBdr>
          <w:bottom w:val="single" w:color="0078C8" w:sz="4"/>
        </w:pBdr>
        <w:spacing w:after="0" w:before="0"/>
      </w:pPr>
      <w:r>
        <w:t xml:space="preserve"/>
      </w:r>
    </w:p>
    <w:p>
      <w:pPr>
        <w:spacing w:after="60" w:before="180"/>
      </w:pPr>
      <w:r>
        <w:rPr>
          <w:rFonts w:ascii="Arial" w:cs="Arial" w:eastAsia="Arial" w:hAnsi="Arial"/>
          <w:b/>
          <w:bCs/>
          <w:color w:val="1B3F8B"/>
          <w:sz w:val="22"/>
          <w:szCs w:val="22"/>
        </w:rPr>
        <w:t xml:space="preserve">P  |  Plan</w:t>
      </w:r>
    </w:p>
    <w:p>
      <w:pPr>
        <w:spacing w:after="80" w:before="0"/>
      </w:pPr>
      <w:r>
        <w:rPr>
          <w:rFonts w:ascii="Arial" w:cs="Arial" w:eastAsia="Arial" w:hAnsi="Arial"/>
          <w:i/>
          <w:iCs/>
          <w:color w:val="5A6A8A"/>
          <w:sz w:val="18"/>
          <w:szCs w:val="18"/>
        </w:rPr>
        <w:t xml:space="preserve">Trauma plans must be specific about phase and threshold. State where you are in the treatment model. State what you will do if the client arrives dysregulated. State the threshold for moving toward processing versus returning to stabilization.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Phase of Treatment</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Stabilization, transition to processing, active processing, or integration. Name it clearly.</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Next Session Focus</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Specific and phase-appropriate. What will you do if the client arrives regulated? What if they arrive dysregulated?</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Threshold for Advancing</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What needs to be clinically true before you move to the next phase? State it specifically so you can track it.</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Client Homework</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Which grounding technique, how often, in what contexts. Daily practice builds the nervous system capacity that makes processing possible.</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D4E8" w:sz="1"/>
              <w:left w:val="single" w:color="C8D4E8" w:sz="1"/>
              <w:bottom w:val="single" w:color="C8D4E8" w:sz="1"/>
              <w:right w:val="single" w:color="C8D4E8" w:sz="1"/>
            </w:tcBorders>
            <w:shd w:fill="F4F6FA" w:val="clear"/>
            <w:tcMar>
              <w:top w:type="dxa" w:w="80"/>
              <w:left w:type="dxa" w:w="120"/>
              <w:bottom w:type="dxa" w:w="80"/>
              <w:right w:type="dxa" w:w="120"/>
            </w:tcMar>
          </w:tcPr>
          <w:p>
            <w:r>
              <w:rPr>
                <w:rFonts w:ascii="Arial" w:cs="Arial" w:eastAsia="Arial" w:hAnsi="Arial"/>
                <w:b/>
                <w:bCs/>
                <w:color w:val="1B3F8B"/>
                <w:sz w:val="19"/>
                <w:szCs w:val="19"/>
              </w:rPr>
              <w:t xml:space="preserve">Supervision Note</w:t>
            </w:r>
          </w:p>
        </w:tc>
        <w:tc>
          <w:tcPr>
            <w:tcW w:type="dxa" w:w="6960"/>
            <w:tcBorders>
              <w:top w:val="single" w:color="C8D4E8" w:sz="1"/>
              <w:left w:val="single" w:color="C8D4E8" w:sz="1"/>
              <w:bottom w:val="single" w:color="C8D4E8" w:sz="1"/>
              <w:right w:val="single" w:color="C8D4E8" w:sz="1"/>
            </w:tcBorders>
            <w:shd w:fill="FFFFFF" w:val="clear"/>
            <w:tcMar>
              <w:top w:type="dxa" w:w="80"/>
              <w:left w:type="dxa" w:w="120"/>
              <w:bottom w:type="dxa" w:w="80"/>
              <w:right w:type="dxa" w:w="120"/>
            </w:tcMar>
          </w:tcPr>
          <w:p>
            <w:r>
              <w:rPr>
                <w:rFonts w:ascii="Arial" w:cs="Arial" w:eastAsia="Arial" w:hAnsi="Arial"/>
                <w:i/>
                <w:iCs/>
                <w:color w:val="5A6A8A"/>
                <w:sz w:val="18"/>
                <w:szCs w:val="18"/>
              </w:rPr>
              <w:t xml:space="preserve">If dissociation occurred or a significant mid-session decision was made, note that you are bringing this to supervision and when.</w:t>
            </w:r>
          </w:p>
          <w:p>
            <w:pPr>
              <w:pBdr>
                <w:bottom w:val="single" w:color="C8D4E8" w:sz="2"/>
              </w:pBdr>
              <w:spacing w:after="0" w:before="80"/>
            </w:pPr>
            <w:r>
              <w:rPr>
                <w:sz w:val="20"/>
                <w:szCs w:val="20"/>
              </w:rPr>
              <w:t xml:space="preserve"> </w:t>
            </w:r>
          </w:p>
          <w:p>
            <w:pPr>
              <w:pBdr>
                <w:bottom w:val="single" w:color="C8D4E8" w:sz="2"/>
              </w:pBdr>
              <w:spacing w:after="0" w:before="60"/>
            </w:pPr>
            <w:r>
              <w:rPr>
                <w:sz w:val="20"/>
                <w:szCs w:val="20"/>
              </w:rPr>
              <w:t xml:space="preserve"> </w:t>
            </w:r>
          </w:p>
        </w:tc>
      </w:tr>
    </w:tbl>
    <w:p>
      <w:pPr>
        <w:spacing w:after="0" w:before="0"/>
      </w:pPr>
      <w:r>
        <w:t xml:space="preserve"/>
      </w:r>
    </w:p>
    <w:p>
      <w:pPr>
        <w:spacing w:after="60" w:before="60"/>
      </w:pPr>
      <w:r>
        <w:t xml:space="preserve"/>
      </w:r>
    </w:p>
    <w:p>
      <w:pPr>
        <w:pBdr>
          <w:bottom w:val="single" w:color="C8D4E8" w:sz="4"/>
        </w:pBdr>
        <w:spacing w:after="0" w:before="0"/>
      </w:pPr>
      <w:r>
        <w:t xml:space="preserve"/>
      </w:r>
    </w:p>
    <w:p>
      <w:pPr>
        <w:spacing w:after="0" w:before="160"/>
      </w:pPr>
      <w:r>
        <w:rPr>
          <w:rFonts w:ascii="Arial" w:cs="Arial" w:eastAsia="Arial" w:hAnsi="Arial"/>
          <w:i/>
          <w:iCs/>
          <w:color w:val="AAAAAA"/>
          <w:sz w:val="15"/>
          <w:szCs w:val="15"/>
        </w:rPr>
        <w:t xml:space="preserve">Disclaimer: For educational purposes only. Does not constitute clinical or legal advice. Requirements vary by state, licensing board, payer, and setting. Sample notes are illustrative only and do not represent real clients. Always follow your organization's policies and applicable regulations.</w:t>
      </w:r>
    </w:p>
    <w:sectPr>
      <w:pgSz w:w="12240" w:h="15840" w:orient="portrait"/>
      <w:pgMar w:top="108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2026-06-10T13:33:03.421Z</dcterms:created>
  <dcterms:modified xsi:type="dcterms:W3CDTF">2026-06-10T13:33:03.421Z</dcterms:modified>
</cp:coreProperties>
</file>

<file path=docProps/custom.xml><?xml version="1.0" encoding="utf-8"?>
<Properties xmlns="http://schemas.openxmlformats.org/officeDocument/2006/custom-properties" xmlns:vt="http://schemas.openxmlformats.org/officeDocument/2006/docPropsVTypes"/>
</file>