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:rsidP="2A620F24" w14:paraId="20BEAD08" wp14:textId="09CBF7BA">
      <w:pPr>
        <w:pStyle w:val="Normal"/>
        <w:spacing w:before="0" w:after="60"/>
      </w:pPr>
      <w:r w:rsidRPr="2A620F24" w:rsidR="2A620F24">
        <w:rPr>
          <w:rFonts w:ascii="Arial" w:hAnsi="Arial" w:eastAsia="Arial" w:cs="Arial"/>
          <w:b w:val="1"/>
          <w:bCs w:val="1"/>
          <w:color w:val="1A5276"/>
          <w:sz w:val="40"/>
          <w:szCs w:val="40"/>
        </w:rPr>
        <w:t>Medical Billing Audit Checklist</w:t>
      </w:r>
    </w:p>
    <w:p xmlns:wp14="http://schemas.microsoft.com/office/word/2010/wordml" w14:paraId="119B19A0" wp14:textId="77777777">
      <w:pPr>
        <w:spacing w:before="0" w:after="60"/>
      </w:pPr>
      <w:r>
        <w:rPr>
          <w:rFonts w:ascii="Arial" w:hAnsi="Arial" w:eastAsia="Arial" w:cs="Arial"/>
          <w:color w:val="666666"/>
          <w:sz w:val="22"/>
          <w:szCs w:val="22"/>
        </w:rPr>
        <w:t xml:space="preserve">For Clinic Owners and Revenue Cycle Teams</w:t>
      </w:r>
    </w:p>
    <w:p xmlns:wp14="http://schemas.microsoft.com/office/word/2010/wordml" w14:paraId="672A6659" wp14:textId="77777777">
      <w:pPr>
        <w:pBdr>
          <w:bottom w:val="single" w:color="2E86C1" w:sz="8" w:space="1"/>
        </w:pBdr>
        <w:spacing w:before="80" w:after="240"/>
      </w:pPr>
      <w:r/>
    </w:p>
    <w:p xmlns:wp14="http://schemas.microsoft.com/office/word/2010/wordml" w14:paraId="073CD8CB" wp14:textId="77777777">
      <w:pPr>
        <w:spacing w:before="0" w:after="80"/>
      </w:pPr>
      <w:r>
        <w:rPr>
          <w:rFonts w:ascii="Arial" w:hAnsi="Arial" w:eastAsia="Arial" w:cs="Arial"/>
          <w:b/>
          <w:bCs/>
          <w:color w:val="1C2833"/>
          <w:sz w:val="20"/>
          <w:szCs w:val="20"/>
        </w:rPr>
        <w:t xml:space="preserve">How to use this checklist</w:t>
      </w:r>
    </w:p>
    <w:p xmlns:wp14="http://schemas.microsoft.com/office/word/2010/wordml" w14:paraId="2777E531" wp14:textId="77777777">
      <w:pPr>
        <w:spacing w:before="0" w:after="200"/>
      </w:pPr>
      <w:r>
        <w:rPr>
          <w:rFonts w:ascii="Arial" w:hAnsi="Arial" w:eastAsia="Arial" w:cs="Arial"/>
          <w:color w:val="4A4A4A"/>
          <w:sz w:val="20"/>
          <w:szCs w:val="20"/>
        </w:rPr>
        <w:t xml:space="preserve">Run every audit in sequence from Step 1 to Step 7. Use the same sample of 20 encounters per provider throughout. Do not skip steps. Each step depends on the one before it.</w:t>
      </w:r>
    </w:p>
    <w:tbl>
      <w:tblPr>
        <w:tblW w:w="936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 xmlns:wp14="http://schemas.microsoft.com/office/word/2010/wordml" w:rsidTr="2A620F24" w14:paraId="6E50C015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1A527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89D84A" wp14:textId="77777777">
            <w:r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  <w:t xml:space="preserve">Step 1: </w:t>
            </w:r>
            <w:r>
              <w:rPr>
                <w:rFonts w:ascii="Arial" w:hAnsi="Arial" w:eastAsia="Arial" w:cs="Arial"/>
                <w:b w:val="false"/>
                <w:bCs w:val="false"/>
                <w:color w:val="FFFFFF"/>
                <w:sz w:val="22"/>
                <w:szCs w:val="22"/>
              </w:rPr>
              <w:t xml:space="preserve">Documentation</w:t>
            </w:r>
          </w:p>
        </w:tc>
      </w:tr>
      <w:tr xmlns:wp14="http://schemas.microsoft.com/office/word/2010/wordml" w:rsidTr="2A620F24" w14:paraId="787FC880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B6CEB11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5750D16" wp14:textId="77777777">
            <w:r w:rsidRPr="2A620F24" w:rsidR="2A620F24">
              <w:rPr>
                <w:rFonts w:ascii="Arial" w:hAnsi="Arial" w:eastAsia="Arial" w:cs="Arial"/>
                <w:color w:val="1C2833"/>
                <w:sz w:val="20"/>
                <w:szCs w:val="20"/>
                <w:lang w:val="en-US"/>
              </w:rPr>
              <w:t>Fixed sample selected: 20 encounters per provider, last 30 days</w:t>
            </w:r>
          </w:p>
        </w:tc>
      </w:tr>
      <w:tr xmlns:wp14="http://schemas.microsoft.com/office/word/2010/wordml" w:rsidTr="2A620F24" w14:paraId="41D4C518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AA9A700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CADA9F6" wp14:textId="77777777">
            <w:r w:rsidRPr="2A620F24" w:rsidR="2A620F24">
              <w:rPr>
                <w:rFonts w:ascii="Arial" w:hAnsi="Arial" w:eastAsia="Arial" w:cs="Arial"/>
                <w:color w:val="1C2833"/>
                <w:sz w:val="20"/>
                <w:szCs w:val="20"/>
                <w:lang w:val="en-US"/>
              </w:rPr>
              <w:t>Each note completed within clinic's required timeframe</w:t>
            </w:r>
          </w:p>
        </w:tc>
      </w:tr>
      <w:tr xmlns:wp14="http://schemas.microsoft.com/office/word/2010/wordml" w:rsidTr="2A620F24" w14:paraId="682E5519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605AE77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2F8B3C8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Documentation clearly supports the services billed</w:t>
            </w:r>
          </w:p>
        </w:tc>
      </w:tr>
      <w:tr xmlns:wp14="http://schemas.microsoft.com/office/word/2010/wordml" w:rsidTr="2A620F24" w14:paraId="0660A4BD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61AA7139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663661E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Diagnoses documented with sufficient specificity</w:t>
            </w:r>
          </w:p>
        </w:tc>
      </w:tr>
      <w:tr xmlns:wp14="http://schemas.microsoft.com/office/word/2010/wordml" w:rsidTr="2A620F24" w14:paraId="0DE464C1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844FCC3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7DF4B44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Support rate calculated for this sample</w:t>
            </w:r>
          </w:p>
        </w:tc>
      </w:tr>
      <w:tr xmlns:wp14="http://schemas.microsoft.com/office/word/2010/wordml" w:rsidTr="2A620F24" w14:paraId="54BFF1EB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9EA141E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F73282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If support rate is below 90%: audit paused and documentation escalated before proceeding</w:t>
            </w:r>
          </w:p>
        </w:tc>
      </w:tr>
      <w:tr xmlns:wp14="http://schemas.microsoft.com/office/word/2010/wordml" w:rsidTr="2A620F24" w14:paraId="6E5E1CD4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D6EAF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2583FB6" wp14:textId="77777777">
            <w:r w:rsidRPr="2A620F24" w:rsidR="2A620F24">
              <w:rPr>
                <w:rFonts w:ascii="Arial" w:hAnsi="Arial" w:eastAsia="Arial" w:cs="Arial"/>
                <w:b w:val="1"/>
                <w:bCs w:val="1"/>
                <w:color w:val="2E86C1"/>
                <w:sz w:val="18"/>
                <w:szCs w:val="18"/>
                <w:lang w:val="en-US"/>
              </w:rPr>
              <w:t xml:space="preserve">Note: </w:t>
            </w:r>
            <w:r w:rsidRPr="2A620F24" w:rsidR="2A620F24">
              <w:rPr>
                <w:rFonts w:ascii="Arial" w:hAnsi="Arial" w:eastAsia="Arial" w:cs="Arial"/>
                <w:i w:val="1"/>
                <w:iCs w:val="1"/>
                <w:color w:val="1C2833"/>
                <w:sz w:val="18"/>
                <w:szCs w:val="18"/>
                <w:lang w:val="en-US"/>
              </w:rPr>
              <w:t>Do not proceed to Step 2 until documentation support is confirmed at 90% or above.</w:t>
            </w:r>
          </w:p>
        </w:tc>
      </w:tr>
      <w:tr xmlns:wp14="http://schemas.microsoft.com/office/word/2010/wordml" w:rsidTr="2A620F24" w14:paraId="0A37501D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5DAB6C7B" wp14:textId="77777777">
            <w:r/>
          </w:p>
        </w:tc>
      </w:tr>
      <w:tr xmlns:wp14="http://schemas.microsoft.com/office/word/2010/wordml" w:rsidTr="2A620F24" w14:paraId="1EDB768E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1A527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C93270" wp14:textId="77777777">
            <w:r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  <w:t xml:space="preserve">Step 2: </w:t>
            </w:r>
            <w:r>
              <w:rPr>
                <w:rFonts w:ascii="Arial" w:hAnsi="Arial" w:eastAsia="Arial" w:cs="Arial"/>
                <w:b w:val="false"/>
                <w:bCs w:val="false"/>
                <w:color w:val="FFFFFF"/>
                <w:sz w:val="22"/>
                <w:szCs w:val="22"/>
              </w:rPr>
              <w:t xml:space="preserve">Coding</w:t>
            </w:r>
          </w:p>
        </w:tc>
      </w:tr>
      <w:tr xmlns:wp14="http://schemas.microsoft.com/office/word/2010/wordml" w:rsidTr="2A620F24" w14:paraId="2D3560AC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B7237EC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852DF69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Same encounters used as documentation step</w:t>
            </w:r>
          </w:p>
        </w:tc>
      </w:tr>
      <w:tr xmlns:wp14="http://schemas.microsoft.com/office/word/2010/wordml" w:rsidTr="2A620F24" w14:paraId="3793EA26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7EEA952F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7C2B553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Similar visits coded consistently across providers</w:t>
            </w:r>
          </w:p>
        </w:tc>
      </w:tr>
      <w:tr xmlns:wp14="http://schemas.microsoft.com/office/word/2010/wordml" w:rsidTr="2A620F24" w14:paraId="0C7E5ED9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555C008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E0E8CB8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Modifiers applied uniformly across visit types</w:t>
            </w:r>
          </w:p>
        </w:tc>
      </w:tr>
      <w:tr xmlns:wp14="http://schemas.microsoft.com/office/word/2010/wordml" w:rsidTr="2A620F24" w14:paraId="59A84B80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1FDBCE97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5C5152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High-level code concentration flagged and reviewed</w:t>
            </w:r>
          </w:p>
        </w:tc>
      </w:tr>
      <w:tr xmlns:wp14="http://schemas.microsoft.com/office/word/2010/wordml" w:rsidTr="2A620F24" w14:paraId="0A6E6A6E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4B8E852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06ADD99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Coding variation patterns documented</w:t>
            </w:r>
          </w:p>
        </w:tc>
      </w:tr>
      <w:tr xmlns:wp14="http://schemas.microsoft.com/office/word/2010/wordml" w:rsidTr="2A620F24" w14:paraId="6205E343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220A1370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43770A5" wp14:textId="77777777">
            <w:r w:rsidRPr="2A620F24" w:rsidR="2A620F24">
              <w:rPr>
                <w:rFonts w:ascii="Arial" w:hAnsi="Arial" w:eastAsia="Arial" w:cs="Arial"/>
                <w:color w:val="1C2833"/>
                <w:sz w:val="20"/>
                <w:szCs w:val="20"/>
                <w:lang w:val="en-US"/>
              </w:rPr>
              <w:t>Root cause of variation identified: documentation clarity, coder training, or internal standards</w:t>
            </w:r>
          </w:p>
        </w:tc>
      </w:tr>
      <w:tr xmlns:wp14="http://schemas.microsoft.com/office/word/2010/wordml" w:rsidTr="2A620F24" w14:paraId="7F69DB8E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D6EAF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BBA14A1" wp14:textId="77777777">
            <w:r>
              <w:rPr>
                <w:rFonts w:ascii="Arial" w:hAnsi="Arial" w:eastAsia="Arial" w:cs="Arial"/>
                <w:b/>
                <w:bCs/>
                <w:color w:val="2E86C1"/>
                <w:sz w:val="18"/>
                <w:szCs w:val="18"/>
              </w:rPr>
              <w:t xml:space="preserve">Note: </w:t>
            </w:r>
            <w:r>
              <w:rPr>
                <w:rFonts w:ascii="Arial" w:hAnsi="Arial" w:eastAsia="Arial" w:cs="Arial"/>
                <w:i/>
                <w:iCs/>
                <w:color w:val="1C2833"/>
                <w:sz w:val="18"/>
                <w:szCs w:val="18"/>
              </w:rPr>
              <w:t xml:space="preserve">Focus on patterns across encounters, not on defending or challenging individual codes.</w:t>
            </w:r>
          </w:p>
        </w:tc>
      </w:tr>
      <w:tr xmlns:wp14="http://schemas.microsoft.com/office/word/2010/wordml" w:rsidTr="2A620F24" w14:paraId="02EB378F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6A05A809" wp14:textId="77777777">
            <w:r/>
          </w:p>
        </w:tc>
      </w:tr>
      <w:tr xmlns:wp14="http://schemas.microsoft.com/office/word/2010/wordml" w:rsidTr="2A620F24" w14:paraId="30636D49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1A527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E3D7E4" wp14:textId="77777777">
            <w:r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  <w:t xml:space="preserve">Step 3: </w:t>
            </w:r>
            <w:r>
              <w:rPr>
                <w:rFonts w:ascii="Arial" w:hAnsi="Arial" w:eastAsia="Arial" w:cs="Arial"/>
                <w:b w:val="false"/>
                <w:bCs w:val="false"/>
                <w:color w:val="FFFFFF"/>
                <w:sz w:val="22"/>
                <w:szCs w:val="22"/>
              </w:rPr>
              <w:t xml:space="preserve">Claims</w:t>
            </w:r>
          </w:p>
        </w:tc>
      </w:tr>
      <w:tr xmlns:wp14="http://schemas.microsoft.com/office/word/2010/wordml" w:rsidTr="2A620F24" w14:paraId="1499044B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71DCBD30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08F42F9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First-submission acceptance rate recorded</w:t>
            </w:r>
          </w:p>
        </w:tc>
      </w:tr>
      <w:tr xmlns:wp14="http://schemas.microsoft.com/office/word/2010/wordml" w:rsidTr="2A620F24" w14:paraId="18092B36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24BB8458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D3A4E05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Rejections separated from denials</w:t>
            </w:r>
          </w:p>
        </w:tc>
      </w:tr>
      <w:tr xmlns:wp14="http://schemas.microsoft.com/office/word/2010/wordml" w:rsidTr="2A620F24" w14:paraId="393DB33B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B24D182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1FE6382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Denial reasons logged exactly as listed by payer</w:t>
            </w:r>
          </w:p>
        </w:tc>
      </w:tr>
      <w:tr xmlns:wp14="http://schemas.microsoft.com/office/word/2010/wordml" w:rsidTr="2A620F24" w14:paraId="6F396072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2E4EDC34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78C9B91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Repeated denial reasons escalated to decision level, not claim level</w:t>
            </w:r>
          </w:p>
        </w:tc>
      </w:tr>
      <w:tr xmlns:wp14="http://schemas.microsoft.com/office/word/2010/wordml" w:rsidTr="2A620F24" w14:paraId="4C7635DC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5A10E9C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6F87259" wp14:textId="77777777">
            <w:r w:rsidRPr="2A620F24" w:rsidR="2A620F24">
              <w:rPr>
                <w:rFonts w:ascii="Arial" w:hAnsi="Arial" w:eastAsia="Arial" w:cs="Arial"/>
                <w:color w:val="1C2833"/>
                <w:sz w:val="20"/>
                <w:szCs w:val="20"/>
                <w:lang w:val="en-US"/>
              </w:rPr>
              <w:t>Root cause of repeated denials identified and assigned</w:t>
            </w:r>
          </w:p>
        </w:tc>
      </w:tr>
      <w:tr xmlns:wp14="http://schemas.microsoft.com/office/word/2010/wordml" w:rsidTr="2A620F24" w14:paraId="17B3E628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D6EAF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2330BBA" wp14:textId="77777777">
            <w:r>
              <w:rPr>
                <w:rFonts w:ascii="Arial" w:hAnsi="Arial" w:eastAsia="Arial" w:cs="Arial"/>
                <w:b/>
                <w:bCs/>
                <w:color w:val="2E86C1"/>
                <w:sz w:val="18"/>
                <w:szCs w:val="18"/>
              </w:rPr>
              <w:t xml:space="preserve">Note: </w:t>
            </w:r>
            <w:r>
              <w:rPr>
                <w:rFonts w:ascii="Arial" w:hAnsi="Arial" w:eastAsia="Arial" w:cs="Arial"/>
                <w:i/>
                <w:iCs/>
                <w:color w:val="1C2833"/>
                <w:sz w:val="18"/>
                <w:szCs w:val="18"/>
              </w:rPr>
              <w:t xml:space="preserve">Rejections = technical errors. Denials = documentation or policy issues. Treat them separately.</w:t>
            </w:r>
          </w:p>
        </w:tc>
      </w:tr>
      <w:tr xmlns:wp14="http://schemas.microsoft.com/office/word/2010/wordml" w:rsidTr="2A620F24" w14:paraId="5A39BBE3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41C8F396" wp14:textId="77777777">
            <w:r/>
          </w:p>
        </w:tc>
      </w:tr>
      <w:tr xmlns:wp14="http://schemas.microsoft.com/office/word/2010/wordml" w:rsidTr="2A620F24" w14:paraId="616C2856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1A527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55FC21" wp14:textId="77777777">
            <w:r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  <w:t xml:space="preserve">Step 4: </w:t>
            </w:r>
            <w:r>
              <w:rPr>
                <w:rFonts w:ascii="Arial" w:hAnsi="Arial" w:eastAsia="Arial" w:cs="Arial"/>
                <w:b w:val="false"/>
                <w:bCs w:val="false"/>
                <w:color w:val="FFFFFF"/>
                <w:sz w:val="22"/>
                <w:szCs w:val="22"/>
              </w:rPr>
              <w:t xml:space="preserve">Payments</w:t>
            </w:r>
          </w:p>
        </w:tc>
      </w:tr>
      <w:tr xmlns:wp14="http://schemas.microsoft.com/office/word/2010/wordml" w:rsidTr="2A620F24" w14:paraId="2317109D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04C3AC8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482E088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Remittance data reviewed for all approved claims in sample</w:t>
            </w:r>
          </w:p>
        </w:tc>
      </w:tr>
      <w:tr xmlns:wp14="http://schemas.microsoft.com/office/word/2010/wordml" w:rsidTr="2A620F24" w14:paraId="7A031128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71C14C8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D394F53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Paid amounts verified against contracted rates</w:t>
            </w:r>
          </w:p>
        </w:tc>
      </w:tr>
      <w:tr xmlns:wp14="http://schemas.microsoft.com/office/word/2010/wordml" w:rsidTr="2A620F24" w14:paraId="10BB6EF7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559D051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F03B265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Adjustments reviewed for appropriateness</w:t>
            </w:r>
          </w:p>
        </w:tc>
      </w:tr>
      <w:tr xmlns:wp14="http://schemas.microsoft.com/office/word/2010/wordml" w:rsidTr="2A620F24" w14:paraId="30CBF973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6FE4466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F66A096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Outstanding balances assigned for follow-up</w:t>
            </w:r>
          </w:p>
        </w:tc>
      </w:tr>
      <w:tr xmlns:wp14="http://schemas.microsoft.com/office/word/2010/wordml" w:rsidTr="2A620F24" w14:paraId="43E89BEE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FFF0FE5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CB5797D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All payment variances logged with named owner and deadline</w:t>
            </w:r>
          </w:p>
        </w:tc>
      </w:tr>
      <w:tr xmlns:wp14="http://schemas.microsoft.com/office/word/2010/wordml" w:rsidTr="2A620F24" w14:paraId="55A12BA4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D6EAF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4DC8C3C" wp14:textId="77777777">
            <w:r>
              <w:rPr>
                <w:rFonts w:ascii="Arial" w:hAnsi="Arial" w:eastAsia="Arial" w:cs="Arial"/>
                <w:b/>
                <w:bCs/>
                <w:color w:val="2E86C1"/>
                <w:sz w:val="18"/>
                <w:szCs w:val="18"/>
              </w:rPr>
              <w:t xml:space="preserve">Note: </w:t>
            </w:r>
            <w:r>
              <w:rPr>
                <w:rFonts w:ascii="Arial" w:hAnsi="Arial" w:eastAsia="Arial" w:cs="Arial"/>
                <w:i/>
                <w:iCs/>
                <w:color w:val="1C2833"/>
                <w:sz w:val="18"/>
                <w:szCs w:val="18"/>
              </w:rPr>
              <w:t xml:space="preserve">Claim approval and payment accuracy are not the same thing. Confirm both.</w:t>
            </w:r>
          </w:p>
        </w:tc>
      </w:tr>
      <w:tr xmlns:wp14="http://schemas.microsoft.com/office/word/2010/wordml" w:rsidTr="2A620F24" w14:paraId="72A3D3EC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0D0B940D" wp14:textId="77777777">
            <w:r/>
          </w:p>
        </w:tc>
      </w:tr>
      <w:tr xmlns:wp14="http://schemas.microsoft.com/office/word/2010/wordml" w:rsidTr="2A620F24" w14:paraId="019A3B40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1A527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A557CF" wp14:textId="77777777">
            <w:r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  <w:t xml:space="preserve">Step 5: </w:t>
            </w:r>
            <w:r>
              <w:rPr>
                <w:rFonts w:ascii="Arial" w:hAnsi="Arial" w:eastAsia="Arial" w:cs="Arial"/>
                <w:b w:val="false"/>
                <w:bCs w:val="false"/>
                <w:color w:val="FFFFFF"/>
                <w:sz w:val="22"/>
                <w:szCs w:val="22"/>
              </w:rPr>
              <w:t xml:space="preserve">Compliance</w:t>
            </w:r>
          </w:p>
        </w:tc>
      </w:tr>
      <w:tr xmlns:wp14="http://schemas.microsoft.com/office/word/2010/wordml" w:rsidTr="2A620F24" w14:paraId="01258E6D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C39FFF0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36755B8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Documentation meets payer and regulatory requirements</w:t>
            </w:r>
          </w:p>
        </w:tc>
      </w:tr>
      <w:tr xmlns:wp14="http://schemas.microsoft.com/office/word/2010/wordml" w:rsidTr="2A620F24" w14:paraId="1E3B419A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E20C656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BABF44A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Coding aligns with current guidelines</w:t>
            </w:r>
          </w:p>
        </w:tc>
      </w:tr>
      <w:tr xmlns:wp14="http://schemas.microsoft.com/office/word/2010/wordml" w:rsidTr="2A620F24" w14:paraId="2041B994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AE82778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EB95996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Claims submission follows payer-specific rules</w:t>
            </w:r>
          </w:p>
        </w:tc>
      </w:tr>
      <w:tr xmlns:wp14="http://schemas.microsoft.com/office/word/2010/wordml" w:rsidTr="2A620F24" w14:paraId="4CC9E91E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760286AB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F252BEA" wp14:textId="77777777">
            <w:r w:rsidRPr="2A620F24" w:rsidR="2A620F24">
              <w:rPr>
                <w:rFonts w:ascii="Arial" w:hAnsi="Arial" w:eastAsia="Arial" w:cs="Arial"/>
                <w:color w:val="1C2833"/>
                <w:sz w:val="20"/>
                <w:szCs w:val="20"/>
                <w:lang w:val="en-US"/>
              </w:rPr>
              <w:t>All compliance risks escalated immediately (do not defer)</w:t>
            </w:r>
          </w:p>
        </w:tc>
      </w:tr>
      <w:tr xmlns:wp14="http://schemas.microsoft.com/office/word/2010/wordml" w:rsidTr="2A620F24" w14:paraId="6001A5C6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14699CCB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61DE546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Escalation record created for any identified risk</w:t>
            </w:r>
          </w:p>
        </w:tc>
      </w:tr>
      <w:tr xmlns:wp14="http://schemas.microsoft.com/office/word/2010/wordml" w:rsidTr="2A620F24" w14:paraId="6A8A234E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D6EAF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9FA2433" wp14:textId="77777777">
            <w:r w:rsidRPr="2A620F24" w:rsidR="2A620F24">
              <w:rPr>
                <w:rFonts w:ascii="Arial" w:hAnsi="Arial" w:eastAsia="Arial" w:cs="Arial"/>
                <w:b w:val="1"/>
                <w:bCs w:val="1"/>
                <w:color w:val="2E86C1"/>
                <w:sz w:val="18"/>
                <w:szCs w:val="18"/>
                <w:lang w:val="en-US"/>
              </w:rPr>
              <w:t xml:space="preserve">Note: </w:t>
            </w:r>
            <w:r w:rsidRPr="2A620F24" w:rsidR="2A620F24">
              <w:rPr>
                <w:rFonts w:ascii="Arial" w:hAnsi="Arial" w:eastAsia="Arial" w:cs="Arial"/>
                <w:i w:val="1"/>
                <w:iCs w:val="1"/>
                <w:color w:val="1C2833"/>
                <w:sz w:val="18"/>
                <w:szCs w:val="18"/>
                <w:lang w:val="en-US"/>
              </w:rPr>
              <w:t>Delayed escalation increases exposure. Log compliance issues the day they are identified.</w:t>
            </w:r>
          </w:p>
        </w:tc>
      </w:tr>
      <w:tr xmlns:wp14="http://schemas.microsoft.com/office/word/2010/wordml" w:rsidTr="2A620F24" w14:paraId="0E27B00A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60061E4C" wp14:textId="77777777">
            <w:r/>
          </w:p>
        </w:tc>
      </w:tr>
      <w:tr xmlns:wp14="http://schemas.microsoft.com/office/word/2010/wordml" w:rsidTr="2A620F24" w14:paraId="59A11956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1A527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2CE0C6" wp14:textId="77777777">
            <w:r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  <w:t xml:space="preserve">Step 6: </w:t>
            </w:r>
            <w:r>
              <w:rPr>
                <w:rFonts w:ascii="Arial" w:hAnsi="Arial" w:eastAsia="Arial" w:cs="Arial"/>
                <w:b w:val="false"/>
                <w:bCs w:val="false"/>
                <w:color w:val="FFFFFF"/>
                <w:sz w:val="22"/>
                <w:szCs w:val="22"/>
              </w:rPr>
              <w:t xml:space="preserve">Drift Detection</w:t>
            </w:r>
          </w:p>
        </w:tc>
      </w:tr>
      <w:tr xmlns:wp14="http://schemas.microsoft.com/office/word/2010/wordml" w:rsidTr="2A620F24" w14:paraId="03A75FC2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016D454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68CB661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Documentation support rate compared to prior audit</w:t>
            </w:r>
          </w:p>
        </w:tc>
      </w:tr>
      <w:tr xmlns:wp14="http://schemas.microsoft.com/office/word/2010/wordml" w:rsidTr="2A620F24" w14:paraId="0DC86433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F6F49E5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B147C22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Coding variation level compared to prior audit</w:t>
            </w:r>
          </w:p>
        </w:tc>
      </w:tr>
      <w:tr xmlns:wp14="http://schemas.microsoft.com/office/word/2010/wordml" w:rsidTr="2A620F24" w14:paraId="632E4E3B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60233ED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F4B9BC2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Denial pattern summary compared to prior audit</w:t>
            </w:r>
          </w:p>
        </w:tc>
      </w:tr>
      <w:tr xmlns:wp14="http://schemas.microsoft.com/office/word/2010/wordml" w:rsidTr="2A620F24" w14:paraId="6A0D137A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F71E124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902782A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Payment variance compared to prior audit</w:t>
            </w:r>
          </w:p>
        </w:tc>
      </w:tr>
      <w:tr xmlns:wp14="http://schemas.microsoft.com/office/word/2010/wordml" w:rsidTr="2A620F24" w14:paraId="0209DFBC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D7F3A67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DC1D392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Any metric beyond defined threshold flagged for action</w:t>
            </w:r>
          </w:p>
        </w:tc>
      </w:tr>
      <w:tr xmlns:wp14="http://schemas.microsoft.com/office/word/2010/wordml" w:rsidTr="2A620F24" w14:paraId="1F9E44E4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D6EAF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1E8CA65" wp14:textId="77777777">
            <w:r>
              <w:rPr>
                <w:rFonts w:ascii="Arial" w:hAnsi="Arial" w:eastAsia="Arial" w:cs="Arial"/>
                <w:b/>
                <w:bCs/>
                <w:color w:val="2E86C1"/>
                <w:sz w:val="18"/>
                <w:szCs w:val="18"/>
              </w:rPr>
              <w:t xml:space="preserve">Note: </w:t>
            </w:r>
            <w:r>
              <w:rPr>
                <w:rFonts w:ascii="Arial" w:hAnsi="Arial" w:eastAsia="Arial" w:cs="Arial"/>
                <w:i/>
                <w:iCs/>
                <w:color w:val="1C2833"/>
                <w:sz w:val="18"/>
                <w:szCs w:val="18"/>
              </w:rPr>
              <w:t xml:space="preserve">Drift is slow. Comparison makes it visible early, before it compounds into a crisis.</w:t>
            </w:r>
          </w:p>
        </w:tc>
      </w:tr>
      <w:tr xmlns:wp14="http://schemas.microsoft.com/office/word/2010/wordml" w:rsidTr="2A620F24" w14:paraId="44EAFD9C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4B94D5A5" wp14:textId="77777777">
            <w:r/>
          </w:p>
        </w:tc>
      </w:tr>
      <w:tr xmlns:wp14="http://schemas.microsoft.com/office/word/2010/wordml" w:rsidTr="2A620F24" w14:paraId="24E8E43C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1A527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D93878" wp14:textId="77777777">
            <w:r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  <w:t xml:space="preserve">Step 7: </w:t>
            </w:r>
            <w:r>
              <w:rPr>
                <w:rFonts w:ascii="Arial" w:hAnsi="Arial" w:eastAsia="Arial" w:cs="Arial"/>
                <w:b w:val="false"/>
                <w:bCs w:val="false"/>
                <w:color w:val="FFFFFF"/>
                <w:sz w:val="22"/>
                <w:szCs w:val="22"/>
              </w:rPr>
              <w:t xml:space="preserve">Action Assignment</w:t>
            </w:r>
          </w:p>
        </w:tc>
      </w:tr>
      <w:tr xmlns:wp14="http://schemas.microsoft.com/office/word/2010/wordml" w:rsidTr="2A620F24" w14:paraId="0A4DC190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7F3EFDBD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BD75E0A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Every finding has a named owner</w:t>
            </w:r>
          </w:p>
        </w:tc>
      </w:tr>
      <w:tr xmlns:wp14="http://schemas.microsoft.com/office/word/2010/wordml" w:rsidTr="2A620F24" w14:paraId="5512DCE3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FD0764C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9CBE562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Every owner has a deadline</w:t>
            </w:r>
          </w:p>
        </w:tc>
      </w:tr>
      <w:tr xmlns:wp14="http://schemas.microsoft.com/office/word/2010/wordml" w:rsidTr="2A620F24" w14:paraId="4B1161A7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158CC511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1C4CA8E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Every deadline is scheduled for review in the next audit cycle</w:t>
            </w:r>
          </w:p>
        </w:tc>
      </w:tr>
      <w:tr xmlns:wp14="http://schemas.microsoft.com/office/word/2010/wordml" w:rsidTr="2A620F24" w14:paraId="3A931BA8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299D5DFF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2F3F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2540B38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Prior audit action items reviewed before this audit closes</w:t>
            </w:r>
          </w:p>
        </w:tc>
      </w:tr>
      <w:tr xmlns:wp14="http://schemas.microsoft.com/office/word/2010/wordml" w:rsidTr="2A620F24" w14:paraId="34311EBF" wp14:textId="77777777">
        <w:tc>
          <w:tcPr>
            <w:tcW w:w="60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10CBFBCE" wp14:textId="77777777">
            <w:pPr>
              <w:jc w:val="center"/>
            </w:pPr>
            <w:r>
              <w:rPr>
                <w:rFonts w:ascii="Arial" w:hAnsi="Arial" w:eastAsia="Arial" w:cs="Arial"/>
                <w:color w:val="2E86C1"/>
                <w:sz w:val="22"/>
                <w:szCs w:val="22"/>
              </w:rPr>
              <w:t xml:space="preserve">□</w:t>
            </w:r>
          </w:p>
        </w:tc>
        <w:tc>
          <w:tcPr>
            <w:tcW w:w="8760" w:type="dxa"/>
            <w:tcBorders>
              <w:top w:val="single" w:color="D5D8DC" w:sz="1"/>
              <w:left w:val="single" w:color="D5D8DC" w:sz="1"/>
              <w:bottom w:val="single" w:color="D5D8DC" w:sz="1"/>
              <w:right w:val="single" w:color="D5D8DC" w:sz="1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C6F9C63" wp14:textId="77777777">
            <w:r>
              <w:rPr>
                <w:rFonts w:ascii="Arial" w:hAnsi="Arial" w:eastAsia="Arial" w:cs="Arial"/>
                <w:color w:val="1C2833"/>
                <w:sz w:val="20"/>
                <w:szCs w:val="20"/>
              </w:rPr>
              <w:t xml:space="preserve">Audit not closed until all findings are assigned</w:t>
            </w:r>
          </w:p>
        </w:tc>
      </w:tr>
      <w:tr xmlns:wp14="http://schemas.microsoft.com/office/word/2010/wordml" w:rsidTr="2A620F24" w14:paraId="24F88499" wp14:textId="77777777">
        <w:tc>
          <w:tcPr>
            <w:tcW w:w="9360" w:type="dxa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D6EAF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7D11612" wp14:textId="77777777">
            <w:r>
              <w:rPr>
                <w:rFonts w:ascii="Arial" w:hAnsi="Arial" w:eastAsia="Arial" w:cs="Arial"/>
                <w:b/>
                <w:bCs/>
                <w:color w:val="2E86C1"/>
                <w:sz w:val="18"/>
                <w:szCs w:val="18"/>
              </w:rPr>
              <w:t xml:space="preserve">Note: </w:t>
            </w:r>
            <w:r>
              <w:rPr>
                <w:rFonts w:ascii="Arial" w:hAnsi="Arial" w:eastAsia="Arial" w:cs="Arial"/>
                <w:i/>
                <w:iCs/>
                <w:color w:val="1C2833"/>
                <w:sz w:val="18"/>
                <w:szCs w:val="18"/>
              </w:rPr>
              <w:t xml:space="preserve">Do not close the audit without assigned ownership. Reports without owners do not change behavior.</w:t>
            </w:r>
          </w:p>
        </w:tc>
      </w:tr>
    </w:tbl>
    <w:p xmlns:wp14="http://schemas.microsoft.com/office/word/2010/wordml" w14:paraId="42B0558E" wp14:textId="77777777">
      <w:pPr>
        <w:pBdr>
          <w:top w:val="single" w:color="AAB7B8" w:sz="4" w:space="1"/>
        </w:pBdr>
        <w:spacing w:before="280" w:after="0"/>
      </w:pPr>
      <w:r>
        <w:rPr>
          <w:rFonts w:ascii="Arial" w:hAnsi="Arial" w:eastAsia="Arial" w:cs="Arial"/>
          <w:b/>
          <w:bCs/>
          <w:color w:val="1C2833"/>
          <w:sz w:val="18"/>
          <w:szCs w:val="18"/>
        </w:rPr>
        <w:t xml:space="preserve">Audit Frequency: </w:t>
      </w:r>
      <w:r>
        <w:rPr>
          <w:rFonts w:ascii="Arial" w:hAnsi="Arial" w:eastAsia="Arial" w:cs="Arial"/>
          <w:color w:val="4A4A4A"/>
          <w:sz w:val="18"/>
          <w:szCs w:val="18"/>
        </w:rPr>
        <w:t xml:space="preserve">High-volume clinics: monthly. Multi-specialty: monthly segmented by specialty. Single-specialty smaller clinics: quarterly. Consistency matters more than intensity.</w:t>
      </w:r>
    </w:p>
    <w:p xmlns:wp14="http://schemas.microsoft.com/office/word/2010/wordml" w14:paraId="4B51C03E" wp14:textId="77777777">
      <w:pPr>
        <w:spacing w:before="120" w:after="0"/>
      </w:pPr>
      <w:r w:rsidRPr="2A620F24" w:rsidR="2A620F24">
        <w:rPr>
          <w:rFonts w:ascii="Arial" w:hAnsi="Arial" w:eastAsia="Arial" w:cs="Arial"/>
          <w:color w:val="AAB7B8"/>
          <w:sz w:val="16"/>
          <w:szCs w:val="16"/>
          <w:lang w:val="en-US"/>
        </w:rPr>
        <w:t>Powered by OmniMD  |  omnimd.com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  <w:cols w:num="1"/>
      <w:headerReference w:type="default" r:id="R76efcaa4254047f3"/>
      <w:footerReference w:type="default" r:id="R8ca8db3cdd49431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A620F24" w:rsidTr="2A620F24" w14:paraId="75F533D2">
      <w:trPr>
        <w:trHeight w:val="300"/>
      </w:trPr>
      <w:tc>
        <w:tcPr>
          <w:tcW w:w="3360" w:type="dxa"/>
          <w:tcMar/>
        </w:tcPr>
        <w:p w:rsidR="2A620F24" w:rsidP="2A620F24" w:rsidRDefault="2A620F24" w14:paraId="00F9FF6D" w14:textId="2AFC1EC0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2A620F24" w:rsidP="2A620F24" w:rsidRDefault="2A620F24" w14:paraId="245ED3A7" w14:textId="0CB46154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2A620F24" w:rsidP="2A620F24" w:rsidRDefault="2A620F24" w14:paraId="2BDFACE9" w14:textId="645BCDFA">
          <w:pPr>
            <w:pStyle w:val="Header"/>
            <w:bidi w:val="0"/>
            <w:ind w:right="-115"/>
            <w:jc w:val="right"/>
          </w:pPr>
        </w:p>
      </w:tc>
    </w:tr>
  </w:tbl>
  <w:p w:rsidR="2A620F24" w:rsidP="2A620F24" w:rsidRDefault="2A620F24" w14:paraId="312AA545" w14:textId="6A66F451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2A620F24" w:rsidP="2A620F24" w:rsidRDefault="2A620F24" w14:paraId="19E51166" w14:textId="5DDC9BBC">
    <w:pPr>
      <w:pStyle w:val="Header"/>
      <w:bidi w:val="0"/>
    </w:pPr>
    <w:r w:rsidR="2A620F24">
      <w:drawing>
        <wp:inline wp14:editId="56FF45E4" wp14:anchorId="328AAB65">
          <wp:extent cx="1771650" cy="1619250"/>
          <wp:effectExtent l="0" t="0" r="0" b="0"/>
          <wp:docPr id="81705178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817051788" name="Picture 817051788"/>
                  <pic:cNvPicPr/>
                </pic:nvPicPr>
                <pic:blipFill>
                  <a:blip xmlns:r="http://schemas.openxmlformats.org/officeDocument/2006/relationships" r:embed="rId36127987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771650" cy="161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8daa2bd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14:docId w14:val="48BE4212"/>
  <w15:docId w15:val="{A1C6D3F2-4FB1-4502-8383-76280572866E}"/>
  <w:rsids>
    <w:rsidRoot w:val="0161D965"/>
    <w:rsid w:val="0161D965"/>
    <w:rsid w:val="12BD782E"/>
    <w:rsid w:val="1E1CFE31"/>
    <w:rsid w:val="2A620F24"/>
    <w:rsid w:val="4F128716"/>
    <w:rsid w:val="54BCF593"/>
    <w:rsid w:val="6B64003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Arial" w:hAnsi="Arial" w:eastAsia="Arial" w:cs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er">
    <w:uiPriority w:val="99"/>
    <w:name w:val="header"/>
    <w:basedOn w:val="Normal"/>
    <w:unhideWhenUsed/>
    <w:rsid w:val="2A620F2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A620F24"/>
    <w:pPr>
      <w:tabs>
        <w:tab w:val="center" w:leader="none" w:pos="4680"/>
        <w:tab w:val="right" w:leader="none" w:pos="9360"/>
      </w:tabs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5" /><Relationship Type="http://schemas.openxmlformats.org/officeDocument/2006/relationships/fontTable" Target="fontTable.xml" Id="rId7" /><Relationship Type="http://schemas.openxmlformats.org/officeDocument/2006/relationships/header" Target="/word/header.xml" Id="R76efcaa4254047f3" /><Relationship Type="http://schemas.openxmlformats.org/officeDocument/2006/relationships/footer" Target="/word/footer.xml" Id="R8ca8db3cdd494310" /></Relationships>
</file>

<file path=word/_rels/fontTable.xml.rels><?xml version="1.0" encoding="UTF-8"?><Relationships xmlns="http://schemas.openxmlformats.org/package/2006/relationships"/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Id361279879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Neha Singh</lastModifiedBy>
  <revision>2</revision>
  <dcterms:created xsi:type="dcterms:W3CDTF">2026-06-19T09:06:33.6630000Z</dcterms:created>
  <dcterms:modified xsi:type="dcterms:W3CDTF">2026-06-19T09:46:05.8878060Z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